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B044" w14:textId="6328E0FB" w:rsidR="008A542A" w:rsidRPr="000B17AD" w:rsidRDefault="00F86312" w:rsidP="002A3F4E">
      <w:pPr>
        <w:jc w:val="center"/>
        <w:rPr>
          <w:rFonts w:cs="Arial"/>
          <w:b/>
          <w:szCs w:val="20"/>
        </w:rPr>
      </w:pPr>
      <w:r w:rsidRPr="000B17AD">
        <w:rPr>
          <w:rFonts w:cs="Arial"/>
          <w:b/>
          <w:szCs w:val="20"/>
        </w:rPr>
        <w:t xml:space="preserve">ENTENTE DE </w:t>
      </w:r>
      <w:r w:rsidR="008A542A" w:rsidRPr="000B17AD">
        <w:rPr>
          <w:rFonts w:cs="Arial"/>
          <w:b/>
          <w:szCs w:val="20"/>
        </w:rPr>
        <w:t xml:space="preserve">SERVICES ET DE </w:t>
      </w:r>
      <w:r w:rsidRPr="000B17AD">
        <w:rPr>
          <w:rFonts w:cs="Arial"/>
          <w:b/>
          <w:szCs w:val="20"/>
        </w:rPr>
        <w:t xml:space="preserve">COLLABORATION </w:t>
      </w:r>
    </w:p>
    <w:p w14:paraId="0683320A" w14:textId="1AEBADEA" w:rsidR="00F86312" w:rsidRPr="000B17AD" w:rsidRDefault="00F86312" w:rsidP="002A3F4E">
      <w:pPr>
        <w:jc w:val="center"/>
        <w:rPr>
          <w:rFonts w:cs="Arial"/>
          <w:szCs w:val="20"/>
        </w:rPr>
      </w:pPr>
      <w:proofErr w:type="gramStart"/>
      <w:r w:rsidRPr="000B17AD">
        <w:rPr>
          <w:rFonts w:cs="Arial"/>
          <w:szCs w:val="20"/>
        </w:rPr>
        <w:t>entre</w:t>
      </w:r>
      <w:proofErr w:type="gramEnd"/>
      <w:r w:rsidRPr="000B17AD">
        <w:rPr>
          <w:rFonts w:cs="Arial"/>
          <w:szCs w:val="20"/>
        </w:rPr>
        <w:t xml:space="preserve"> </w:t>
      </w:r>
      <w:r w:rsidR="008A542A" w:rsidRPr="000B17AD">
        <w:rPr>
          <w:rFonts w:cs="Arial"/>
          <w:szCs w:val="20"/>
        </w:rPr>
        <w:t xml:space="preserve">détaillants </w:t>
      </w:r>
      <w:r w:rsidRPr="000B17AD">
        <w:rPr>
          <w:rFonts w:cs="Arial"/>
          <w:szCs w:val="20"/>
        </w:rPr>
        <w:t xml:space="preserve">pour l’exploitation d’un </w:t>
      </w:r>
      <w:r w:rsidR="006E5191">
        <w:rPr>
          <w:rFonts w:cs="Arial"/>
          <w:szCs w:val="20"/>
        </w:rPr>
        <w:t>p</w:t>
      </w:r>
      <w:r w:rsidRPr="000B17AD">
        <w:rPr>
          <w:rFonts w:cs="Arial"/>
          <w:szCs w:val="20"/>
        </w:rPr>
        <w:t>oint de retour commun de contenants consignés</w:t>
      </w:r>
    </w:p>
    <w:p w14:paraId="1343E7D8" w14:textId="66CE6B37" w:rsidR="00CC7D15" w:rsidRPr="000B17AD" w:rsidRDefault="00F86312" w:rsidP="002A3F4E">
      <w:pPr>
        <w:jc w:val="center"/>
        <w:rPr>
          <w:rFonts w:cs="Arial"/>
          <w:szCs w:val="20"/>
        </w:rPr>
      </w:pPr>
      <w:r w:rsidRPr="000B17AD">
        <w:rPr>
          <w:rFonts w:cs="Arial"/>
          <w:szCs w:val="20"/>
        </w:rPr>
        <w:t>(</w:t>
      </w:r>
      <w:proofErr w:type="gramStart"/>
      <w:r w:rsidRPr="000B17AD">
        <w:rPr>
          <w:rFonts w:cs="Arial"/>
          <w:szCs w:val="20"/>
        </w:rPr>
        <w:t>l</w:t>
      </w:r>
      <w:proofErr w:type="gramEnd"/>
      <w:r w:rsidRPr="000B17AD">
        <w:rPr>
          <w:rFonts w:cs="Arial"/>
          <w:szCs w:val="20"/>
        </w:rPr>
        <w:t>’« </w:t>
      </w:r>
      <w:r w:rsidRPr="000B17AD">
        <w:rPr>
          <w:rFonts w:cs="Arial"/>
          <w:b/>
          <w:szCs w:val="20"/>
        </w:rPr>
        <w:t>Entente</w:t>
      </w:r>
      <w:r w:rsidRPr="000B17AD">
        <w:rPr>
          <w:rFonts w:cs="Arial"/>
          <w:szCs w:val="20"/>
        </w:rPr>
        <w:t> »)</w:t>
      </w:r>
    </w:p>
    <w:p w14:paraId="0C17E22E" w14:textId="0B4CBDCE" w:rsidR="00AD72C0" w:rsidRPr="000B17AD" w:rsidRDefault="00AD72C0" w:rsidP="002A3F4E">
      <w:pPr>
        <w:jc w:val="left"/>
        <w:rPr>
          <w:rFonts w:cs="Arial"/>
          <w:szCs w:val="20"/>
        </w:rPr>
      </w:pPr>
    </w:p>
    <w:p w14:paraId="65199684" w14:textId="719354C6" w:rsidR="00AD72C0" w:rsidRPr="000B17AD" w:rsidRDefault="00AD72C0" w:rsidP="002A3F4E">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DU DÉTAILLANT 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commentRangeStart w:id="0"/>
      <w:r w:rsidRPr="000B17AD">
        <w:rPr>
          <w:rFonts w:cs="Arial"/>
          <w:szCs w:val="20"/>
          <w:highlight w:val="yellow"/>
        </w:rPr>
        <w:t>fonction</w:t>
      </w:r>
      <w:commentRangeEnd w:id="0"/>
      <w:r w:rsidR="00B07B9A">
        <w:rPr>
          <w:rStyle w:val="Marquedecommentaire"/>
          <w:rFonts w:asciiTheme="minorHAnsi" w:hAnsiTheme="minorHAnsi"/>
        </w:rPr>
        <w:commentReference w:id="0"/>
      </w:r>
      <w:r w:rsidRPr="000B17AD">
        <w:rPr>
          <w:rFonts w:cs="Arial"/>
          <w:szCs w:val="20"/>
        </w:rPr>
        <w:t>]</w:t>
      </w:r>
      <w:r w:rsidR="00E07300" w:rsidRPr="000B17AD">
        <w:rPr>
          <w:rFonts w:cs="Arial"/>
          <w:szCs w:val="20"/>
        </w:rPr>
        <w:t> </w:t>
      </w:r>
      <w:r w:rsidRPr="000B17AD">
        <w:rPr>
          <w:rFonts w:cs="Arial"/>
          <w:szCs w:val="20"/>
        </w:rPr>
        <w:t>;</w:t>
      </w:r>
    </w:p>
    <w:p w14:paraId="21B040D6" w14:textId="3C2841B5"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w:t>
      </w:r>
      <w:r w:rsidR="00E979C0" w:rsidRPr="000B17AD">
        <w:rPr>
          <w:rFonts w:cs="Arial"/>
          <w:szCs w:val="20"/>
        </w:rPr>
        <w:t> </w:t>
      </w:r>
      <w:r w:rsidRPr="000B17AD">
        <w:rPr>
          <w:rFonts w:cs="Arial"/>
          <w:b/>
          <w:szCs w:val="20"/>
        </w:rPr>
        <w:t>Détaillant gestionnaire</w:t>
      </w:r>
      <w:r w:rsidR="00E979C0" w:rsidRPr="000B17AD">
        <w:rPr>
          <w:rFonts w:cs="Arial"/>
          <w:szCs w:val="20"/>
        </w:rPr>
        <w:t> </w:t>
      </w:r>
      <w:r w:rsidRPr="000B17AD">
        <w:rPr>
          <w:rFonts w:cs="Arial"/>
          <w:szCs w:val="20"/>
        </w:rPr>
        <w:t>»)</w:t>
      </w:r>
    </w:p>
    <w:p w14:paraId="4F434A91" w14:textId="77777777" w:rsidR="00AD72C0" w:rsidRPr="000B17AD" w:rsidRDefault="00AD72C0" w:rsidP="002A3F4E">
      <w:pPr>
        <w:jc w:val="left"/>
        <w:rPr>
          <w:rFonts w:cs="Arial"/>
          <w:szCs w:val="20"/>
        </w:rPr>
      </w:pPr>
    </w:p>
    <w:p w14:paraId="7757CC0A" w14:textId="56AABFC2" w:rsidR="00AD72C0" w:rsidRPr="000B17AD" w:rsidRDefault="00AD72C0" w:rsidP="002A3F4E">
      <w:pPr>
        <w:jc w:val="left"/>
        <w:rPr>
          <w:rFonts w:cs="Arial"/>
          <w:szCs w:val="20"/>
        </w:rPr>
      </w:pPr>
      <w:r w:rsidRPr="000B17AD">
        <w:rPr>
          <w:rFonts w:cs="Arial"/>
          <w:b/>
          <w:szCs w:val="20"/>
        </w:rPr>
        <w:t>ET :</w:t>
      </w:r>
      <w:r w:rsidRPr="000B17AD">
        <w:rPr>
          <w:rFonts w:cs="Arial"/>
          <w:szCs w:val="20"/>
        </w:rPr>
        <w:tab/>
      </w:r>
      <w:r w:rsidRPr="000B17AD">
        <w:rPr>
          <w:rFonts w:cs="Arial"/>
          <w:szCs w:val="20"/>
        </w:rPr>
        <w:tab/>
      </w:r>
      <w:r w:rsidRPr="000B17AD">
        <w:rPr>
          <w:rFonts w:cs="Arial"/>
          <w:szCs w:val="20"/>
        </w:rPr>
        <w:tab/>
      </w:r>
      <w:r w:rsidRPr="000B17AD">
        <w:rPr>
          <w:rFonts w:cs="Arial"/>
          <w:szCs w:val="20"/>
        </w:rPr>
        <w:tab/>
      </w:r>
      <w:r w:rsidRPr="000B17AD">
        <w:rPr>
          <w:rFonts w:cs="Arial"/>
          <w:szCs w:val="20"/>
        </w:rPr>
        <w:tab/>
        <w:t>LES PARTIE(S) IDENTIFIÉE(S) EN ANNEXE</w:t>
      </w:r>
      <w:r w:rsidR="00251CA2" w:rsidRPr="000B17AD">
        <w:rPr>
          <w:rFonts w:cs="Arial"/>
          <w:szCs w:val="20"/>
        </w:rPr>
        <w:t> </w:t>
      </w:r>
      <w:r w:rsidRPr="000B17AD">
        <w:rPr>
          <w:rFonts w:cs="Arial"/>
          <w:szCs w:val="20"/>
        </w:rPr>
        <w:t>A;</w:t>
      </w:r>
    </w:p>
    <w:p w14:paraId="7E3B9BFC" w14:textId="63722264"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0B17AD">
        <w:rPr>
          <w:rFonts w:cs="Arial"/>
          <w:b/>
          <w:szCs w:val="20"/>
        </w:rPr>
        <w:t>Détaillants participants</w:t>
      </w:r>
      <w:r w:rsidRPr="000B17AD">
        <w:rPr>
          <w:rFonts w:cs="Arial"/>
          <w:szCs w:val="20"/>
        </w:rPr>
        <w:t>»)</w:t>
      </w:r>
    </w:p>
    <w:p w14:paraId="56E6BAB2" w14:textId="77777777" w:rsidR="00AD72C0" w:rsidRPr="000B17AD" w:rsidRDefault="00AD72C0" w:rsidP="002A3F4E">
      <w:pPr>
        <w:ind w:left="6372"/>
        <w:jc w:val="left"/>
        <w:rPr>
          <w:rFonts w:cs="Arial"/>
          <w:szCs w:val="20"/>
        </w:rPr>
      </w:pPr>
    </w:p>
    <w:p w14:paraId="60F7A98B" w14:textId="31D35518" w:rsidR="00926BD0" w:rsidRPr="000B17AD" w:rsidRDefault="00AD72C0" w:rsidP="002A3F4E">
      <w:pPr>
        <w:ind w:left="6372"/>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Détaillant gestionnaire et le(s) Détaillant(s) participant(s) sont ci-après désignés chacun une «</w:t>
      </w:r>
      <w:r w:rsidR="002A52E8" w:rsidRPr="000B17AD">
        <w:rPr>
          <w:rFonts w:cs="Arial"/>
          <w:szCs w:val="20"/>
        </w:rPr>
        <w:t> </w:t>
      </w:r>
      <w:r w:rsidRPr="000B17AD">
        <w:rPr>
          <w:rFonts w:cs="Arial"/>
          <w:b/>
          <w:szCs w:val="20"/>
        </w:rPr>
        <w:t>Partie</w:t>
      </w:r>
      <w:r w:rsidR="002A52E8" w:rsidRPr="000B17AD">
        <w:rPr>
          <w:rFonts w:cs="Arial"/>
          <w:szCs w:val="20"/>
        </w:rPr>
        <w:t> </w:t>
      </w:r>
      <w:r w:rsidRPr="000B17AD">
        <w:rPr>
          <w:rFonts w:cs="Arial"/>
          <w:szCs w:val="20"/>
        </w:rPr>
        <w:t>» ou collectivement comme les «</w:t>
      </w:r>
      <w:r w:rsidR="002A52E8" w:rsidRPr="000B17AD">
        <w:rPr>
          <w:rFonts w:cs="Arial"/>
          <w:szCs w:val="20"/>
        </w:rPr>
        <w:t> </w:t>
      </w:r>
      <w:r w:rsidRPr="000B17AD">
        <w:rPr>
          <w:rFonts w:cs="Arial"/>
          <w:b/>
          <w:szCs w:val="20"/>
        </w:rPr>
        <w:t>Parties</w:t>
      </w:r>
      <w:r w:rsidR="002A52E8" w:rsidRPr="000B17AD">
        <w:rPr>
          <w:rFonts w:cs="Arial"/>
          <w:szCs w:val="20"/>
        </w:rPr>
        <w:t> </w:t>
      </w:r>
      <w:r w:rsidRPr="000B17AD">
        <w:rPr>
          <w:rFonts w:cs="Arial"/>
          <w:szCs w:val="20"/>
        </w:rPr>
        <w:t>» ou le «</w:t>
      </w:r>
      <w:r w:rsidR="002A52E8" w:rsidRPr="000B17AD">
        <w:rPr>
          <w:rFonts w:cs="Arial"/>
          <w:szCs w:val="20"/>
        </w:rPr>
        <w:t> </w:t>
      </w:r>
      <w:r w:rsidR="00316317" w:rsidRPr="000B17AD">
        <w:rPr>
          <w:rFonts w:cs="Arial"/>
          <w:b/>
          <w:szCs w:val="20"/>
        </w:rPr>
        <w:t>Regroupement</w:t>
      </w:r>
      <w:r w:rsidR="002A52E8" w:rsidRPr="000B17AD">
        <w:rPr>
          <w:rFonts w:cs="Arial"/>
          <w:szCs w:val="20"/>
        </w:rPr>
        <w:t> </w:t>
      </w:r>
      <w:r w:rsidRPr="000B17AD">
        <w:rPr>
          <w:rFonts w:cs="Arial"/>
          <w:szCs w:val="20"/>
        </w:rPr>
        <w:t>»))</w:t>
      </w:r>
    </w:p>
    <w:p w14:paraId="2A9F2B13" w14:textId="64851807" w:rsidR="00D26B93" w:rsidRPr="000B17AD" w:rsidRDefault="00D26B93" w:rsidP="002A3F4E">
      <w:pPr>
        <w:jc w:val="left"/>
        <w:rPr>
          <w:rFonts w:cs="Arial"/>
          <w:b/>
          <w:szCs w:val="20"/>
        </w:rPr>
      </w:pPr>
      <w:r w:rsidRPr="000B17AD">
        <w:rPr>
          <w:rFonts w:cs="Arial"/>
          <w:b/>
          <w:szCs w:val="20"/>
        </w:rPr>
        <w:t>PRÉAMBULE</w:t>
      </w:r>
    </w:p>
    <w:p w14:paraId="5E381D10" w14:textId="289AB917" w:rsidR="00E2239C" w:rsidRPr="000B17AD" w:rsidRDefault="00D26B93" w:rsidP="002A3F4E">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00814667" w:rsidRPr="000B17AD">
        <w:rPr>
          <w:rFonts w:cs="Arial"/>
          <w:i/>
          <w:szCs w:val="20"/>
        </w:rPr>
        <w:t>,</w:t>
      </w:r>
      <w:r w:rsidRPr="000B17AD">
        <w:rPr>
          <w:rFonts w:cs="Arial"/>
          <w:szCs w:val="20"/>
        </w:rPr>
        <w:t xml:space="preserve"> </w:t>
      </w:r>
      <w:r w:rsidR="00814667" w:rsidRPr="000B17AD">
        <w:rPr>
          <w:rFonts w:cs="Arial"/>
          <w:szCs w:val="20"/>
        </w:rPr>
        <w:t>c</w:t>
      </w:r>
      <w:r w:rsidRPr="000B17AD">
        <w:rPr>
          <w:rFonts w:cs="Arial"/>
          <w:szCs w:val="20"/>
        </w:rPr>
        <w:t>. Q-2, r. 16.1 (Québec)</w:t>
      </w:r>
      <w:r w:rsidR="000509A7" w:rsidRPr="000B17AD">
        <w:rPr>
          <w:rFonts w:cs="Arial"/>
          <w:szCs w:val="20"/>
        </w:rPr>
        <w:t xml:space="preserve"> </w:t>
      </w:r>
      <w:r w:rsidRPr="000B17AD">
        <w:rPr>
          <w:rFonts w:cs="Arial"/>
          <w:szCs w:val="20"/>
        </w:rPr>
        <w:t>(tel qu’il puisse être amendé, le «</w:t>
      </w:r>
      <w:r w:rsidR="003019EA" w:rsidRPr="000B17AD">
        <w:rPr>
          <w:rFonts w:cs="Arial"/>
          <w:szCs w:val="20"/>
        </w:rPr>
        <w:t> </w:t>
      </w:r>
      <w:r w:rsidRPr="000B17AD">
        <w:rPr>
          <w:rFonts w:cs="Arial"/>
          <w:b/>
          <w:szCs w:val="20"/>
        </w:rPr>
        <w:t>Règlement</w:t>
      </w:r>
      <w:r w:rsidR="003019EA" w:rsidRPr="000B17AD">
        <w:rPr>
          <w:rFonts w:cs="Arial"/>
          <w:szCs w:val="20"/>
        </w:rPr>
        <w:t> </w:t>
      </w:r>
      <w:r w:rsidRPr="000B17AD">
        <w:rPr>
          <w:rFonts w:cs="Arial"/>
          <w:szCs w:val="20"/>
        </w:rPr>
        <w:t>») impose aux détaillants visés l’obligation de participer</w:t>
      </w:r>
      <w:r w:rsidR="000509A7" w:rsidRPr="000B17AD">
        <w:rPr>
          <w:rFonts w:cs="Arial"/>
          <w:szCs w:val="20"/>
        </w:rPr>
        <w:t>, à partir d</w:t>
      </w:r>
      <w:r w:rsidR="00A224E2" w:rsidRPr="000B17AD">
        <w:rPr>
          <w:rFonts w:cs="Arial"/>
          <w:szCs w:val="20"/>
        </w:rPr>
        <w:t>e la date présentement fixée au</w:t>
      </w:r>
      <w:r w:rsidR="000509A7" w:rsidRPr="000B17AD">
        <w:rPr>
          <w:rFonts w:cs="Arial"/>
          <w:szCs w:val="20"/>
        </w:rPr>
        <w:t xml:space="preserve"> 1er novembre 2023,</w:t>
      </w:r>
      <w:r w:rsidRPr="000B17AD">
        <w:rPr>
          <w:rFonts w:cs="Arial"/>
          <w:szCs w:val="20"/>
        </w:rPr>
        <w:t xml:space="preserve"> au développement d’un réseau de lieux de retour en reprenant les contenants consignés sur les lieux de leur commerce, ou dans un </w:t>
      </w:r>
      <w:r w:rsidR="00E07300" w:rsidRPr="000B17AD">
        <w:rPr>
          <w:rFonts w:cs="Arial"/>
          <w:szCs w:val="20"/>
        </w:rPr>
        <w:t>p</w:t>
      </w:r>
      <w:r w:rsidRPr="000B17AD">
        <w:rPr>
          <w:rFonts w:cs="Arial"/>
          <w:szCs w:val="20"/>
        </w:rPr>
        <w:t>oint de retour distinct</w:t>
      </w:r>
      <w:r w:rsidR="009B2159" w:rsidRPr="000B17AD">
        <w:rPr>
          <w:rFonts w:cs="Arial"/>
          <w:szCs w:val="20"/>
        </w:rPr>
        <w:t> </w:t>
      </w:r>
      <w:r w:rsidRPr="000B17AD">
        <w:rPr>
          <w:rFonts w:cs="Arial"/>
          <w:szCs w:val="20"/>
        </w:rPr>
        <w:t>;</w:t>
      </w:r>
    </w:p>
    <w:p w14:paraId="2750AE90" w14:textId="0B9E6441" w:rsidR="00D26B93" w:rsidRPr="000B17AD" w:rsidRDefault="00D26B93" w:rsidP="002A3F4E">
      <w:pPr>
        <w:rPr>
          <w:rFonts w:cs="Arial"/>
          <w:szCs w:val="20"/>
        </w:rPr>
      </w:pPr>
      <w:r w:rsidRPr="000B17AD">
        <w:rPr>
          <w:rFonts w:cs="Arial"/>
          <w:b/>
          <w:szCs w:val="20"/>
        </w:rPr>
        <w:t xml:space="preserve">ATTENDU QUE </w:t>
      </w:r>
      <w:r w:rsidRPr="000B17AD">
        <w:rPr>
          <w:rFonts w:cs="Arial"/>
          <w:szCs w:val="20"/>
        </w:rPr>
        <w:t>le Règlement autorise</w:t>
      </w:r>
      <w:r w:rsidR="00001E66" w:rsidRPr="000B17AD">
        <w:rPr>
          <w:rFonts w:cs="Arial"/>
          <w:szCs w:val="20"/>
        </w:rPr>
        <w:t xml:space="preserve"> les </w:t>
      </w:r>
      <w:r w:rsidR="0085305C" w:rsidRPr="000B17AD">
        <w:rPr>
          <w:rFonts w:cs="Arial"/>
          <w:szCs w:val="20"/>
        </w:rPr>
        <w:t>détaillants visés</w:t>
      </w:r>
      <w:r w:rsidR="00001E66" w:rsidRPr="000B17AD">
        <w:rPr>
          <w:rFonts w:cs="Arial"/>
          <w:szCs w:val="20"/>
        </w:rPr>
        <w:t xml:space="preserve"> </w:t>
      </w:r>
      <w:r w:rsidRPr="000B17AD">
        <w:rPr>
          <w:rFonts w:cs="Arial"/>
          <w:szCs w:val="20"/>
        </w:rPr>
        <w:t xml:space="preserve">à se regrouper entre </w:t>
      </w:r>
      <w:r w:rsidR="00001E66" w:rsidRPr="000B17AD">
        <w:rPr>
          <w:rFonts w:cs="Arial"/>
          <w:szCs w:val="20"/>
        </w:rPr>
        <w:t>e</w:t>
      </w:r>
      <w:r w:rsidR="0085305C" w:rsidRPr="000B17AD">
        <w:rPr>
          <w:rFonts w:cs="Arial"/>
          <w:szCs w:val="20"/>
        </w:rPr>
        <w:t>ux</w:t>
      </w:r>
      <w:r w:rsidR="00001E66" w:rsidRPr="000B17AD">
        <w:rPr>
          <w:rFonts w:cs="Arial"/>
          <w:szCs w:val="20"/>
        </w:rPr>
        <w:t xml:space="preserve"> </w:t>
      </w:r>
      <w:r w:rsidRPr="000B17AD">
        <w:rPr>
          <w:rFonts w:cs="Arial"/>
          <w:szCs w:val="20"/>
        </w:rPr>
        <w:t xml:space="preserve">pour </w:t>
      </w:r>
      <w:r w:rsidR="00D73DB2" w:rsidRPr="000B17AD">
        <w:rPr>
          <w:rFonts w:cs="Arial"/>
          <w:szCs w:val="20"/>
        </w:rPr>
        <w:t xml:space="preserve">exploiter </w:t>
      </w:r>
      <w:r w:rsidRPr="000B17AD">
        <w:rPr>
          <w:rFonts w:cs="Arial"/>
          <w:szCs w:val="20"/>
        </w:rPr>
        <w:t>un Point de retour commun</w:t>
      </w:r>
      <w:r w:rsidR="009B2159" w:rsidRPr="000B17AD">
        <w:rPr>
          <w:rFonts w:cs="Arial"/>
          <w:szCs w:val="20"/>
        </w:rPr>
        <w:t> </w:t>
      </w:r>
      <w:r w:rsidRPr="000B17AD">
        <w:rPr>
          <w:rFonts w:cs="Arial"/>
          <w:szCs w:val="20"/>
        </w:rPr>
        <w:t>;</w:t>
      </w:r>
    </w:p>
    <w:p w14:paraId="3E1816CE" w14:textId="3D3E9B92" w:rsidR="00D652DB" w:rsidRDefault="00D652DB" w:rsidP="002A3F4E">
      <w:pPr>
        <w:rPr>
          <w:rFonts w:cs="Arial"/>
          <w:szCs w:val="20"/>
        </w:rPr>
      </w:pPr>
      <w:r w:rsidRPr="000B17AD">
        <w:rPr>
          <w:rFonts w:cs="Arial"/>
          <w:b/>
          <w:szCs w:val="20"/>
        </w:rPr>
        <w:t>ATTENDU QUE</w:t>
      </w:r>
      <w:r w:rsidRPr="000B17AD">
        <w:rPr>
          <w:rFonts w:cs="Arial"/>
          <w:szCs w:val="20"/>
        </w:rPr>
        <w:t xml:space="preserve"> les Parties sont des détaillants visés par l’application du Règlement et qu’elles désirent se regrouper </w:t>
      </w:r>
      <w:r w:rsidR="00C96290" w:rsidRPr="000B17AD">
        <w:rPr>
          <w:rFonts w:cs="Arial"/>
          <w:szCs w:val="20"/>
        </w:rPr>
        <w:t>et</w:t>
      </w:r>
      <w:r w:rsidR="009176DE" w:rsidRPr="000B17AD">
        <w:rPr>
          <w:rFonts w:cs="Arial"/>
          <w:szCs w:val="20"/>
        </w:rPr>
        <w:t xml:space="preserve"> </w:t>
      </w:r>
      <w:r w:rsidR="00BC75FF" w:rsidRPr="000B17AD">
        <w:rPr>
          <w:rFonts w:cs="Arial"/>
          <w:szCs w:val="20"/>
        </w:rPr>
        <w:t>retenir les services du</w:t>
      </w:r>
      <w:r w:rsidRPr="000B17AD">
        <w:rPr>
          <w:rFonts w:cs="Arial"/>
          <w:szCs w:val="20"/>
        </w:rPr>
        <w:t xml:space="preserve"> Détaillant gestionnaire </w:t>
      </w:r>
      <w:r w:rsidR="00BC75FF" w:rsidRPr="000B17AD">
        <w:rPr>
          <w:rFonts w:cs="Arial"/>
          <w:szCs w:val="20"/>
        </w:rPr>
        <w:t xml:space="preserve">pour </w:t>
      </w:r>
      <w:r w:rsidRPr="000B17AD">
        <w:rPr>
          <w:rFonts w:cs="Arial"/>
          <w:szCs w:val="20"/>
        </w:rPr>
        <w:t xml:space="preserve">l’exploitation d’un </w:t>
      </w:r>
      <w:r w:rsidR="00E07300" w:rsidRPr="000B17AD">
        <w:rPr>
          <w:rFonts w:cs="Arial"/>
          <w:szCs w:val="20"/>
        </w:rPr>
        <w:t>p</w:t>
      </w:r>
      <w:r w:rsidRPr="000B17AD">
        <w:rPr>
          <w:rFonts w:cs="Arial"/>
          <w:szCs w:val="20"/>
        </w:rPr>
        <w:t>oint de retour commun</w:t>
      </w:r>
      <w:r w:rsidR="00C0026D" w:rsidRPr="000B17AD">
        <w:rPr>
          <w:rFonts w:cs="Arial"/>
          <w:szCs w:val="20"/>
        </w:rPr>
        <w:t xml:space="preserve"> situé dans ses installations commerciales</w:t>
      </w:r>
      <w:r w:rsidR="00E07300" w:rsidRPr="000B17AD">
        <w:rPr>
          <w:rFonts w:cs="Arial"/>
          <w:szCs w:val="20"/>
        </w:rPr>
        <w:t xml:space="preserve"> (le « </w:t>
      </w:r>
      <w:r w:rsidR="00E07300" w:rsidRPr="000B17AD">
        <w:rPr>
          <w:rFonts w:cs="Arial"/>
          <w:b/>
          <w:szCs w:val="20"/>
        </w:rPr>
        <w:t>Point de retour</w:t>
      </w:r>
      <w:r w:rsidR="00E07300" w:rsidRPr="000B17AD">
        <w:rPr>
          <w:rFonts w:cs="Arial"/>
          <w:szCs w:val="20"/>
        </w:rPr>
        <w:t> »)</w:t>
      </w:r>
      <w:r w:rsidR="009176DE" w:rsidRPr="000B17AD">
        <w:rPr>
          <w:rFonts w:cs="Arial"/>
          <w:szCs w:val="20"/>
        </w:rPr>
        <w:t>, au bénéfice de toutes les Parties</w:t>
      </w:r>
      <w:r w:rsidR="0084783A" w:rsidRPr="000B17AD">
        <w:rPr>
          <w:rFonts w:cs="Arial"/>
          <w:szCs w:val="20"/>
        </w:rPr>
        <w:t>, et ce jusqu’au 1</w:t>
      </w:r>
      <w:r w:rsidR="0084783A" w:rsidRPr="000B17AD">
        <w:rPr>
          <w:rFonts w:cs="Arial"/>
          <w:szCs w:val="20"/>
          <w:vertAlign w:val="superscript"/>
        </w:rPr>
        <w:t>er</w:t>
      </w:r>
      <w:r w:rsidR="0084783A" w:rsidRPr="000B17AD">
        <w:rPr>
          <w:rFonts w:cs="Arial"/>
          <w:szCs w:val="20"/>
        </w:rPr>
        <w:t xml:space="preserve"> mars 2025</w:t>
      </w:r>
      <w:r w:rsidR="009176DE" w:rsidRPr="000B17AD">
        <w:rPr>
          <w:rFonts w:cs="Arial"/>
          <w:szCs w:val="20"/>
        </w:rPr>
        <w:t xml:space="preserve"> </w:t>
      </w:r>
      <w:r w:rsidR="007C0FE5" w:rsidRPr="000B17AD">
        <w:rPr>
          <w:rFonts w:cs="Arial"/>
          <w:szCs w:val="20"/>
        </w:rPr>
        <w:t>ou</w:t>
      </w:r>
      <w:r w:rsidR="00A224E2" w:rsidRPr="000B17AD">
        <w:rPr>
          <w:rFonts w:cs="Arial"/>
          <w:szCs w:val="20"/>
        </w:rPr>
        <w:t xml:space="preserve"> toute autre date établie par les Parties, dont l’intention est de mettre fin à cette Entente avant l’entrée en vigueur des dispositions du Règlement qui </w:t>
      </w:r>
      <w:r w:rsidR="00306B10">
        <w:rPr>
          <w:rFonts w:cs="Arial"/>
          <w:szCs w:val="20"/>
        </w:rPr>
        <w:t>imposent aux détaillants de reprendre des contenants consignés additionnels par rapport aux contenants visés au 1</w:t>
      </w:r>
      <w:r w:rsidR="00306B10" w:rsidRPr="00290C0A">
        <w:rPr>
          <w:rFonts w:cs="Arial"/>
          <w:szCs w:val="20"/>
          <w:vertAlign w:val="superscript"/>
        </w:rPr>
        <w:t>er</w:t>
      </w:r>
      <w:r w:rsidR="00306B10">
        <w:rPr>
          <w:rFonts w:cs="Arial"/>
          <w:szCs w:val="20"/>
        </w:rPr>
        <w:t xml:space="preserve"> novembre 2023</w:t>
      </w:r>
      <w:r w:rsidR="000B17AD" w:rsidRPr="000B17AD">
        <w:rPr>
          <w:rFonts w:cs="Arial"/>
          <w:szCs w:val="20"/>
        </w:rPr>
        <w:t xml:space="preserve"> </w:t>
      </w:r>
      <w:r w:rsidR="009176DE" w:rsidRPr="000B17AD">
        <w:rPr>
          <w:rFonts w:cs="Arial"/>
          <w:szCs w:val="20"/>
        </w:rPr>
        <w:t>(globalement désigné</w:t>
      </w:r>
      <w:r w:rsidR="005F1042" w:rsidRPr="000B17AD">
        <w:rPr>
          <w:rFonts w:cs="Arial"/>
          <w:szCs w:val="20"/>
        </w:rPr>
        <w:t xml:space="preserve"> comme</w:t>
      </w:r>
      <w:r w:rsidR="009176DE" w:rsidRPr="000B17AD">
        <w:rPr>
          <w:rFonts w:cs="Arial"/>
          <w:szCs w:val="20"/>
        </w:rPr>
        <w:t xml:space="preserve"> le « </w:t>
      </w:r>
      <w:r w:rsidR="009176DE" w:rsidRPr="000B17AD">
        <w:rPr>
          <w:rFonts w:cs="Arial"/>
          <w:b/>
          <w:szCs w:val="20"/>
        </w:rPr>
        <w:t>Projet</w:t>
      </w:r>
      <w:r w:rsidR="009176DE" w:rsidRPr="000B17AD">
        <w:rPr>
          <w:rFonts w:cs="Arial"/>
          <w:szCs w:val="20"/>
        </w:rPr>
        <w:t> »)</w:t>
      </w:r>
      <w:r w:rsidR="009B2159" w:rsidRPr="000B17AD">
        <w:rPr>
          <w:rFonts w:cs="Arial"/>
          <w:szCs w:val="20"/>
        </w:rPr>
        <w:t> </w:t>
      </w:r>
      <w:r w:rsidR="009176DE" w:rsidRPr="000B17AD">
        <w:rPr>
          <w:rFonts w:cs="Arial"/>
          <w:szCs w:val="20"/>
        </w:rPr>
        <w:t>;</w:t>
      </w:r>
    </w:p>
    <w:p w14:paraId="25E30130" w14:textId="34B2184C" w:rsidR="00F27492" w:rsidRPr="000B17AD" w:rsidRDefault="00F27492" w:rsidP="002A3F4E">
      <w:pPr>
        <w:rPr>
          <w:rFonts w:cs="Arial"/>
          <w:szCs w:val="20"/>
        </w:rPr>
      </w:pPr>
      <w:r w:rsidRPr="006C483E">
        <w:rPr>
          <w:rFonts w:cs="Arial"/>
          <w:b/>
          <w:bCs/>
          <w:szCs w:val="20"/>
        </w:rPr>
        <w:t>ATTENDU QUE</w:t>
      </w:r>
      <w:r>
        <w:rPr>
          <w:rFonts w:cs="Arial"/>
          <w:szCs w:val="20"/>
        </w:rPr>
        <w:t xml:space="preserve"> le Règlement évoque la responsabilité financière des « producteurs » et que les Parties renoncent donc à élaborer entre eux</w:t>
      </w:r>
      <w:r w:rsidR="00F11BB4">
        <w:rPr>
          <w:rFonts w:cs="Arial"/>
          <w:szCs w:val="20"/>
        </w:rPr>
        <w:t xml:space="preserve">, à titre de détaillants, </w:t>
      </w:r>
      <w:r>
        <w:rPr>
          <w:rFonts w:cs="Arial"/>
          <w:szCs w:val="20"/>
        </w:rPr>
        <w:t xml:space="preserve">une méthode de partage des coûts associés au Projet, </w:t>
      </w:r>
      <w:proofErr w:type="gramStart"/>
      <w:r>
        <w:rPr>
          <w:rFonts w:cs="Arial"/>
          <w:szCs w:val="20"/>
        </w:rPr>
        <w:t>prenant</w:t>
      </w:r>
      <w:proofErr w:type="gramEnd"/>
      <w:r>
        <w:rPr>
          <w:rFonts w:cs="Arial"/>
          <w:szCs w:val="20"/>
        </w:rPr>
        <w:t xml:space="preserve"> pour acquis que ces coûts seront entièrement remboursés par les producteurs (représentés par </w:t>
      </w:r>
      <w:r>
        <w:rPr>
          <w:rFonts w:cs="Arial"/>
          <w:szCs w:val="20"/>
        </w:rPr>
        <w:t>l’O</w:t>
      </w:r>
      <w:r w:rsidR="00394AAA">
        <w:rPr>
          <w:rFonts w:cs="Arial"/>
          <w:szCs w:val="20"/>
        </w:rPr>
        <w:t xml:space="preserve">rganisme de </w:t>
      </w:r>
      <w:r>
        <w:rPr>
          <w:rFonts w:cs="Arial"/>
          <w:szCs w:val="20"/>
        </w:rPr>
        <w:t>G</w:t>
      </w:r>
      <w:r w:rsidR="00394AAA">
        <w:rPr>
          <w:rFonts w:cs="Arial"/>
          <w:szCs w:val="20"/>
        </w:rPr>
        <w:t xml:space="preserve">estion </w:t>
      </w:r>
      <w:r>
        <w:rPr>
          <w:rFonts w:cs="Arial"/>
          <w:szCs w:val="20"/>
        </w:rPr>
        <w:t>D</w:t>
      </w:r>
      <w:r w:rsidR="00394AAA">
        <w:rPr>
          <w:rFonts w:cs="Arial"/>
          <w:szCs w:val="20"/>
        </w:rPr>
        <w:t>ésigné, « l’</w:t>
      </w:r>
      <w:r w:rsidR="00394AAA" w:rsidRPr="00394AAA">
        <w:rPr>
          <w:rFonts w:cs="Arial"/>
          <w:b/>
          <w:bCs/>
          <w:szCs w:val="20"/>
        </w:rPr>
        <w:t>OGD</w:t>
      </w:r>
      <w:r w:rsidR="00394AAA">
        <w:rPr>
          <w:rFonts w:cs="Arial"/>
          <w:szCs w:val="20"/>
        </w:rPr>
        <w:t> »</w:t>
      </w:r>
      <w:r>
        <w:rPr>
          <w:rFonts w:cs="Arial"/>
          <w:szCs w:val="20"/>
        </w:rPr>
        <w:t>)</w:t>
      </w:r>
      <w:r>
        <w:rPr>
          <w:rFonts w:cs="Arial"/>
          <w:szCs w:val="20"/>
        </w:rPr>
        <w:t> ;</w:t>
      </w:r>
    </w:p>
    <w:p w14:paraId="7CA20421" w14:textId="05C01427" w:rsidR="00001E66" w:rsidRPr="000B17AD" w:rsidRDefault="00D26B93" w:rsidP="002A3F4E">
      <w:pPr>
        <w:rPr>
          <w:rFonts w:cs="Arial"/>
          <w:szCs w:val="20"/>
        </w:rPr>
      </w:pPr>
      <w:r w:rsidRPr="000B17AD">
        <w:rPr>
          <w:rFonts w:cs="Arial"/>
          <w:b/>
          <w:szCs w:val="20"/>
        </w:rPr>
        <w:t xml:space="preserve">ATTENDU QUE </w:t>
      </w:r>
      <w:r w:rsidRPr="000B17AD">
        <w:rPr>
          <w:rFonts w:cs="Arial"/>
          <w:szCs w:val="20"/>
        </w:rPr>
        <w:t xml:space="preserve">les </w:t>
      </w:r>
      <w:r w:rsidR="00001E66" w:rsidRPr="000B17AD">
        <w:rPr>
          <w:rFonts w:cs="Arial"/>
          <w:szCs w:val="20"/>
        </w:rPr>
        <w:t>Parties</w:t>
      </w:r>
      <w:r w:rsidRPr="000B17AD">
        <w:rPr>
          <w:rFonts w:cs="Arial"/>
          <w:szCs w:val="20"/>
        </w:rPr>
        <w:t xml:space="preserve"> désirent élaborer les termes qui vont régir leur collaboration et les modalités de leur participation en lien ave</w:t>
      </w:r>
      <w:r w:rsidR="00387AA1" w:rsidRPr="000B17AD">
        <w:rPr>
          <w:rFonts w:cs="Arial"/>
          <w:szCs w:val="20"/>
        </w:rPr>
        <w:t>c</w:t>
      </w:r>
      <w:r w:rsidRPr="000B17AD">
        <w:rPr>
          <w:rFonts w:cs="Arial"/>
          <w:szCs w:val="20"/>
        </w:rPr>
        <w:t xml:space="preserve"> </w:t>
      </w:r>
      <w:r w:rsidR="009176DE" w:rsidRPr="000B17AD">
        <w:rPr>
          <w:rFonts w:cs="Arial"/>
          <w:szCs w:val="20"/>
        </w:rPr>
        <w:t>le Projet</w:t>
      </w:r>
      <w:r w:rsidR="00524401" w:rsidRPr="000B17AD">
        <w:rPr>
          <w:rFonts w:cs="Arial"/>
          <w:szCs w:val="20"/>
        </w:rPr>
        <w:t>, et confirmer leur entente de collaboration par écrit</w:t>
      </w:r>
      <w:r w:rsidR="00306B10">
        <w:rPr>
          <w:rFonts w:cs="Arial"/>
          <w:szCs w:val="20"/>
        </w:rPr>
        <w:t>.</w:t>
      </w:r>
    </w:p>
    <w:p w14:paraId="42B99D6E" w14:textId="06F159FB" w:rsidR="00D26B93" w:rsidRPr="000B17AD" w:rsidRDefault="00D26B93" w:rsidP="002A3F4E">
      <w:pPr>
        <w:rPr>
          <w:rFonts w:cs="Arial"/>
          <w:b/>
          <w:bCs/>
          <w:szCs w:val="20"/>
        </w:rPr>
      </w:pPr>
      <w:r w:rsidRPr="000B17AD">
        <w:rPr>
          <w:rFonts w:cs="Arial"/>
          <w:b/>
          <w:bCs/>
          <w:szCs w:val="20"/>
        </w:rPr>
        <w:t xml:space="preserve">EN CONSÉQUENCE DE CE QUI PRÉCÈDE, LES </w:t>
      </w:r>
      <w:r w:rsidR="00B42BC5" w:rsidRPr="000B17AD">
        <w:rPr>
          <w:rFonts w:cs="Arial"/>
          <w:b/>
          <w:bCs/>
          <w:szCs w:val="20"/>
        </w:rPr>
        <w:t>PARTIES</w:t>
      </w:r>
      <w:r w:rsidRPr="000B17AD">
        <w:rPr>
          <w:rFonts w:cs="Arial"/>
          <w:b/>
          <w:bCs/>
          <w:szCs w:val="20"/>
        </w:rPr>
        <w:t xml:space="preserve"> CONVIENNENT DE CE QUI SUIT :</w:t>
      </w:r>
    </w:p>
    <w:p w14:paraId="65D962EC" w14:textId="40706B19" w:rsidR="00D26B93" w:rsidRPr="000B17AD" w:rsidRDefault="00D26B93" w:rsidP="00AD4A2A">
      <w:pPr>
        <w:pStyle w:val="Paragraphedeliste"/>
        <w:keepNext/>
        <w:numPr>
          <w:ilvl w:val="0"/>
          <w:numId w:val="8"/>
        </w:numPr>
        <w:contextualSpacing w:val="0"/>
        <w:rPr>
          <w:rFonts w:cs="Arial"/>
          <w:b/>
          <w:bCs/>
          <w:szCs w:val="20"/>
        </w:rPr>
      </w:pPr>
      <w:bookmarkStart w:id="1" w:name="_Toc139899251"/>
      <w:bookmarkStart w:id="2" w:name="_Hlk139635276"/>
      <w:r w:rsidRPr="000B17AD">
        <w:rPr>
          <w:rFonts w:eastAsia="Times New Roman" w:cs="Arial"/>
          <w:b/>
          <w:bCs/>
          <w:caps/>
          <w:szCs w:val="20"/>
        </w:rPr>
        <w:lastRenderedPageBreak/>
        <w:t>PRÉAMBULE ET ANNEXES</w:t>
      </w:r>
      <w:bookmarkEnd w:id="1"/>
    </w:p>
    <w:p w14:paraId="33C974A0" w14:textId="5CF1DD31" w:rsidR="003526A2" w:rsidRPr="000B17AD" w:rsidRDefault="003526A2" w:rsidP="00F069A3">
      <w:pPr>
        <w:rPr>
          <w:rFonts w:cs="Arial"/>
          <w:szCs w:val="20"/>
        </w:rPr>
      </w:pPr>
      <w:r w:rsidRPr="000B17AD">
        <w:rPr>
          <w:rFonts w:cs="Arial"/>
          <w:szCs w:val="20"/>
        </w:rPr>
        <w:t xml:space="preserve">Le préambule et les Annexes, telles qu’elles puissent être amendées de temps à autre par les </w:t>
      </w:r>
      <w:r w:rsidR="00B42BC5" w:rsidRPr="000B17AD">
        <w:rPr>
          <w:rFonts w:cs="Arial"/>
          <w:szCs w:val="20"/>
        </w:rPr>
        <w:t>Parties</w:t>
      </w:r>
      <w:r w:rsidRPr="000B17AD">
        <w:rPr>
          <w:rFonts w:cs="Arial"/>
          <w:szCs w:val="20"/>
        </w:rPr>
        <w:t>, font partie intégrante des présentes.</w:t>
      </w:r>
    </w:p>
    <w:p w14:paraId="1AD0F90D" w14:textId="2F4DDBBB" w:rsidR="003526A2" w:rsidRPr="000B17AD" w:rsidRDefault="003526A2"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DÉFINITIONS</w:t>
      </w:r>
    </w:p>
    <w:p w14:paraId="43D85020" w14:textId="4BBD00B9" w:rsidR="00EA344C" w:rsidRPr="000B17AD" w:rsidRDefault="003526A2" w:rsidP="002A3F4E">
      <w:pPr>
        <w:rPr>
          <w:rFonts w:cs="Arial"/>
          <w:bCs/>
          <w:szCs w:val="20"/>
        </w:rPr>
      </w:pPr>
      <w:r w:rsidRPr="000B17AD">
        <w:rPr>
          <w:rFonts w:cs="Arial"/>
          <w:bCs/>
          <w:szCs w:val="20"/>
        </w:rPr>
        <w:t>Au</w:t>
      </w:r>
      <w:r w:rsidRPr="000B17AD">
        <w:rPr>
          <w:rFonts w:cs="Arial"/>
          <w:szCs w:val="20"/>
        </w:rPr>
        <w:t>x fins des présentes, et à moins d</w:t>
      </w:r>
      <w:r w:rsidR="004C0E5C" w:rsidRPr="000B17AD">
        <w:rPr>
          <w:rFonts w:cs="Arial"/>
          <w:szCs w:val="20"/>
        </w:rPr>
        <w:t xml:space="preserve">’être définies </w:t>
      </w:r>
      <w:r w:rsidR="00E07300" w:rsidRPr="000B17AD">
        <w:rPr>
          <w:rFonts w:cs="Arial"/>
          <w:szCs w:val="20"/>
        </w:rPr>
        <w:t xml:space="preserve">à l’aide d’une lettre majuscule </w:t>
      </w:r>
      <w:r w:rsidR="004C0E5C" w:rsidRPr="000B17AD">
        <w:rPr>
          <w:rFonts w:cs="Arial"/>
          <w:szCs w:val="20"/>
        </w:rPr>
        <w:t>à la présente Entente</w:t>
      </w:r>
      <w:r w:rsidRPr="000B17AD">
        <w:rPr>
          <w:rFonts w:cs="Arial"/>
          <w:szCs w:val="20"/>
        </w:rPr>
        <w:t xml:space="preserve">, les mots et les expressions </w:t>
      </w:r>
      <w:r w:rsidRPr="000B17AD">
        <w:rPr>
          <w:rFonts w:eastAsia="Arial" w:cs="Arial"/>
          <w:szCs w:val="20"/>
        </w:rPr>
        <w:t xml:space="preserve">utilisés dans </w:t>
      </w:r>
      <w:r w:rsidR="004C0E5C" w:rsidRPr="000B17AD">
        <w:rPr>
          <w:rFonts w:eastAsia="Arial" w:cs="Arial"/>
          <w:szCs w:val="20"/>
        </w:rPr>
        <w:t>celle-ci</w:t>
      </w:r>
      <w:r w:rsidRPr="000B17AD">
        <w:rPr>
          <w:rFonts w:eastAsia="Arial" w:cs="Arial"/>
          <w:szCs w:val="20"/>
        </w:rPr>
        <w:t xml:space="preserve"> ont le sens qui leur est attribué au Règlement.</w:t>
      </w:r>
    </w:p>
    <w:p w14:paraId="53C5533E" w14:textId="7C3BF75E" w:rsidR="007410AE"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OBJET</w:t>
      </w:r>
      <w:r w:rsidR="0006695A" w:rsidRPr="000B17AD">
        <w:rPr>
          <w:rFonts w:eastAsia="Times New Roman" w:cs="Arial"/>
          <w:b/>
          <w:bCs/>
          <w:caps/>
          <w:szCs w:val="20"/>
        </w:rPr>
        <w:t>S</w:t>
      </w:r>
      <w:r w:rsidRPr="000B17AD">
        <w:rPr>
          <w:rFonts w:eastAsia="Times New Roman" w:cs="Arial"/>
          <w:b/>
          <w:bCs/>
          <w:caps/>
          <w:szCs w:val="20"/>
        </w:rPr>
        <w:t xml:space="preserve"> DES PRÉSENTES</w:t>
      </w:r>
    </w:p>
    <w:p w14:paraId="372CC8AC" w14:textId="77777777" w:rsidR="001C3F1F" w:rsidRDefault="007410AE" w:rsidP="001F4C0E">
      <w:pPr>
        <w:pStyle w:val="Paragraphedeliste"/>
        <w:ind w:left="0"/>
        <w:contextualSpacing w:val="0"/>
        <w:rPr>
          <w:rFonts w:cs="Arial"/>
          <w:bCs/>
          <w:szCs w:val="20"/>
        </w:rPr>
      </w:pPr>
      <w:r w:rsidRPr="000B17AD">
        <w:rPr>
          <w:rFonts w:cs="Arial"/>
          <w:bCs/>
          <w:szCs w:val="20"/>
        </w:rPr>
        <w:t>La présente Entente vise à</w:t>
      </w:r>
      <w:r w:rsidR="008A542A" w:rsidRPr="000B17AD">
        <w:rPr>
          <w:rFonts w:cs="Arial"/>
          <w:bCs/>
          <w:szCs w:val="20"/>
        </w:rPr>
        <w:t xml:space="preserve"> : </w:t>
      </w:r>
    </w:p>
    <w:p w14:paraId="713ED877" w14:textId="48B4F034" w:rsidR="001C3F1F" w:rsidRDefault="008A542A" w:rsidP="001C3F1F">
      <w:pPr>
        <w:pStyle w:val="Paragraphedeliste"/>
        <w:numPr>
          <w:ilvl w:val="2"/>
          <w:numId w:val="8"/>
        </w:numPr>
        <w:contextualSpacing w:val="0"/>
        <w:rPr>
          <w:rFonts w:cs="Arial"/>
          <w:bCs/>
          <w:szCs w:val="20"/>
        </w:rPr>
      </w:pPr>
      <w:proofErr w:type="gramStart"/>
      <w:r w:rsidRPr="000B17AD">
        <w:rPr>
          <w:rFonts w:cs="Arial"/>
          <w:bCs/>
          <w:szCs w:val="20"/>
        </w:rPr>
        <w:t>confier</w:t>
      </w:r>
      <w:proofErr w:type="gramEnd"/>
      <w:r w:rsidRPr="000B17AD">
        <w:rPr>
          <w:rFonts w:cs="Arial"/>
          <w:bCs/>
          <w:szCs w:val="20"/>
        </w:rPr>
        <w:t xml:space="preserve"> </w:t>
      </w:r>
      <w:r w:rsidR="00B4397D" w:rsidRPr="000B17AD">
        <w:rPr>
          <w:rFonts w:cs="Arial"/>
          <w:bCs/>
          <w:szCs w:val="20"/>
        </w:rPr>
        <w:t xml:space="preserve">au </w:t>
      </w:r>
      <w:r w:rsidR="004D06BF" w:rsidRPr="000B17AD">
        <w:rPr>
          <w:rFonts w:cs="Arial"/>
          <w:bCs/>
          <w:szCs w:val="20"/>
        </w:rPr>
        <w:t>D</w:t>
      </w:r>
      <w:r w:rsidR="00B4397D" w:rsidRPr="000B17AD">
        <w:rPr>
          <w:rFonts w:cs="Arial"/>
          <w:bCs/>
          <w:szCs w:val="20"/>
        </w:rPr>
        <w:t xml:space="preserve">étaillant gestionnaire </w:t>
      </w:r>
      <w:r w:rsidRPr="000B17AD">
        <w:rPr>
          <w:rFonts w:cs="Arial"/>
          <w:bCs/>
          <w:szCs w:val="20"/>
        </w:rPr>
        <w:t xml:space="preserve">la responsabilité d’exécuter les services requis relatifs à l’implantation, </w:t>
      </w:r>
      <w:r w:rsidR="00306B10">
        <w:rPr>
          <w:rFonts w:cs="Arial"/>
          <w:bCs/>
          <w:szCs w:val="20"/>
        </w:rPr>
        <w:t xml:space="preserve">à </w:t>
      </w:r>
      <w:r w:rsidRPr="000B17AD">
        <w:rPr>
          <w:rFonts w:cs="Arial"/>
          <w:bCs/>
          <w:szCs w:val="20"/>
        </w:rPr>
        <w:t xml:space="preserve">la gestion, </w:t>
      </w:r>
      <w:r w:rsidR="00306B10">
        <w:rPr>
          <w:rFonts w:cs="Arial"/>
          <w:bCs/>
          <w:szCs w:val="20"/>
        </w:rPr>
        <w:t xml:space="preserve">aux </w:t>
      </w:r>
      <w:r w:rsidRPr="000B17AD">
        <w:rPr>
          <w:rFonts w:cs="Arial"/>
          <w:bCs/>
          <w:szCs w:val="20"/>
        </w:rPr>
        <w:t xml:space="preserve">opérations quotidiennes et </w:t>
      </w:r>
      <w:r w:rsidR="00306B10">
        <w:rPr>
          <w:rFonts w:cs="Arial"/>
          <w:bCs/>
          <w:szCs w:val="20"/>
        </w:rPr>
        <w:t xml:space="preserve">à </w:t>
      </w:r>
      <w:r w:rsidRPr="000B17AD">
        <w:rPr>
          <w:rFonts w:cs="Arial"/>
          <w:bCs/>
          <w:szCs w:val="20"/>
        </w:rPr>
        <w:t>la reddition de comptes</w:t>
      </w:r>
      <w:r w:rsidR="00394AAA">
        <w:rPr>
          <w:rFonts w:cs="Arial"/>
          <w:bCs/>
          <w:szCs w:val="20"/>
        </w:rPr>
        <w:t xml:space="preserve"> </w:t>
      </w:r>
      <w:r w:rsidR="00394AAA">
        <w:rPr>
          <w:rFonts w:cs="Arial"/>
          <w:bCs/>
          <w:szCs w:val="20"/>
        </w:rPr>
        <w:t>requis au Règlement</w:t>
      </w:r>
      <w:r w:rsidR="00394AAA" w:rsidRPr="000B17AD">
        <w:rPr>
          <w:rFonts w:cs="Arial"/>
          <w:bCs/>
          <w:szCs w:val="20"/>
        </w:rPr>
        <w:t xml:space="preserve"> </w:t>
      </w:r>
      <w:r w:rsidR="00394AAA">
        <w:rPr>
          <w:rFonts w:cs="Arial"/>
          <w:bCs/>
          <w:szCs w:val="20"/>
        </w:rPr>
        <w:t>pour le</w:t>
      </w:r>
      <w:r w:rsidRPr="000B17AD">
        <w:rPr>
          <w:rFonts w:cs="Arial"/>
          <w:bCs/>
          <w:szCs w:val="20"/>
        </w:rPr>
        <w:t xml:space="preserve"> Point de retour commun </w:t>
      </w:r>
      <w:r w:rsidR="000604F9" w:rsidRPr="000B17AD">
        <w:rPr>
          <w:rFonts w:cs="Arial"/>
          <w:bCs/>
          <w:szCs w:val="20"/>
        </w:rPr>
        <w:t xml:space="preserve">du </w:t>
      </w:r>
      <w:r w:rsidR="00316317" w:rsidRPr="000B17AD">
        <w:rPr>
          <w:rFonts w:cs="Arial"/>
          <w:bCs/>
          <w:szCs w:val="20"/>
        </w:rPr>
        <w:t>Regroupement</w:t>
      </w:r>
      <w:r w:rsidR="00926BD0" w:rsidRPr="000B17AD">
        <w:rPr>
          <w:rFonts w:cs="Arial"/>
          <w:bCs/>
          <w:szCs w:val="20"/>
        </w:rPr>
        <w:t xml:space="preserve"> </w:t>
      </w:r>
      <w:r w:rsidRPr="000B17AD">
        <w:rPr>
          <w:rFonts w:cs="Arial"/>
          <w:bCs/>
          <w:szCs w:val="20"/>
        </w:rPr>
        <w:t>(les «</w:t>
      </w:r>
      <w:r w:rsidR="00514508" w:rsidRPr="000B17AD">
        <w:rPr>
          <w:rFonts w:cs="Arial"/>
          <w:bCs/>
          <w:szCs w:val="20"/>
        </w:rPr>
        <w:t> </w:t>
      </w:r>
      <w:r w:rsidRPr="000B17AD">
        <w:rPr>
          <w:rFonts w:cs="Arial"/>
          <w:b/>
          <w:bCs/>
          <w:szCs w:val="20"/>
        </w:rPr>
        <w:t>Services</w:t>
      </w:r>
      <w:r w:rsidR="00514508" w:rsidRPr="000B17AD">
        <w:rPr>
          <w:rFonts w:cs="Arial"/>
          <w:bCs/>
          <w:szCs w:val="20"/>
        </w:rPr>
        <w:t> </w:t>
      </w:r>
      <w:r w:rsidRPr="000B17AD">
        <w:rPr>
          <w:rFonts w:cs="Arial"/>
          <w:bCs/>
          <w:szCs w:val="20"/>
        </w:rPr>
        <w:t>»)</w:t>
      </w:r>
      <w:r w:rsidR="00B4397D" w:rsidRPr="000B17AD">
        <w:rPr>
          <w:rFonts w:cs="Arial"/>
          <w:bCs/>
          <w:szCs w:val="20"/>
        </w:rPr>
        <w:t> </w:t>
      </w:r>
      <w:r w:rsidRPr="000B17AD">
        <w:rPr>
          <w:rFonts w:cs="Arial"/>
          <w:bCs/>
          <w:szCs w:val="20"/>
        </w:rPr>
        <w:t>; et</w:t>
      </w:r>
    </w:p>
    <w:p w14:paraId="30764A98" w14:textId="2A7A71BE" w:rsidR="00306B10" w:rsidRDefault="008A542A" w:rsidP="00EC1A25">
      <w:pPr>
        <w:pStyle w:val="Paragraphedeliste"/>
        <w:numPr>
          <w:ilvl w:val="2"/>
          <w:numId w:val="8"/>
        </w:numPr>
        <w:contextualSpacing w:val="0"/>
        <w:rPr>
          <w:rFonts w:cs="Arial"/>
          <w:bCs/>
          <w:szCs w:val="20"/>
        </w:rPr>
      </w:pPr>
      <w:proofErr w:type="gramStart"/>
      <w:r w:rsidRPr="000B17AD">
        <w:rPr>
          <w:rFonts w:cs="Arial"/>
          <w:bCs/>
          <w:szCs w:val="20"/>
        </w:rPr>
        <w:t>encadrer</w:t>
      </w:r>
      <w:proofErr w:type="gramEnd"/>
      <w:r w:rsidRPr="000B17AD">
        <w:rPr>
          <w:rFonts w:cs="Arial"/>
          <w:bCs/>
          <w:szCs w:val="20"/>
        </w:rPr>
        <w:t xml:space="preserve"> la relation et la collaboration des Parties aux fins du Projet</w:t>
      </w:r>
      <w:r w:rsidR="00F27492">
        <w:rPr>
          <w:rFonts w:cs="Arial"/>
          <w:bCs/>
          <w:szCs w:val="20"/>
        </w:rPr>
        <w:t> </w:t>
      </w:r>
      <w:r w:rsidR="00994A95">
        <w:rPr>
          <w:rFonts w:cs="Arial"/>
          <w:bCs/>
          <w:szCs w:val="20"/>
        </w:rPr>
        <w:t>;</w:t>
      </w:r>
    </w:p>
    <w:p w14:paraId="6AED68AF" w14:textId="6EC76DBE" w:rsidR="00011436" w:rsidRPr="00306B10" w:rsidRDefault="008A542A" w:rsidP="00306B10">
      <w:pPr>
        <w:ind w:left="720"/>
        <w:rPr>
          <w:rFonts w:cs="Arial"/>
          <w:bCs/>
          <w:szCs w:val="20"/>
        </w:rPr>
      </w:pPr>
      <w:proofErr w:type="gramStart"/>
      <w:r w:rsidRPr="00306B10">
        <w:rPr>
          <w:rFonts w:cs="Arial"/>
          <w:bCs/>
          <w:szCs w:val="20"/>
        </w:rPr>
        <w:t>le</w:t>
      </w:r>
      <w:proofErr w:type="gramEnd"/>
      <w:r w:rsidRPr="00306B10">
        <w:rPr>
          <w:rFonts w:cs="Arial"/>
          <w:bCs/>
          <w:szCs w:val="20"/>
        </w:rPr>
        <w:t xml:space="preserve"> tout tel que plus amplement décrit </w:t>
      </w:r>
      <w:r w:rsidR="0068070A" w:rsidRPr="00306B10">
        <w:rPr>
          <w:rFonts w:cs="Arial"/>
          <w:bCs/>
          <w:szCs w:val="20"/>
        </w:rPr>
        <w:t>aux présentes</w:t>
      </w:r>
      <w:r w:rsidRPr="00306B10">
        <w:rPr>
          <w:rFonts w:cs="Arial"/>
          <w:bCs/>
          <w:szCs w:val="20"/>
        </w:rPr>
        <w:t>.</w:t>
      </w:r>
    </w:p>
    <w:p w14:paraId="20294694" w14:textId="77777777" w:rsidR="00363B52"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ENGAGEMENTS DU DÉTAILLANT GESTIONNAIRE</w:t>
      </w:r>
    </w:p>
    <w:p w14:paraId="327627CC" w14:textId="7999902D" w:rsidR="00363B52" w:rsidRPr="000B17AD" w:rsidRDefault="007410AE" w:rsidP="002A3F4E">
      <w:pPr>
        <w:rPr>
          <w:rFonts w:eastAsia="Times New Roman" w:cs="Arial"/>
          <w:b/>
          <w:bCs/>
          <w:caps/>
          <w:szCs w:val="20"/>
        </w:rPr>
      </w:pPr>
      <w:r w:rsidRPr="000B17AD">
        <w:rPr>
          <w:rFonts w:cs="Arial"/>
          <w:bCs/>
          <w:szCs w:val="20"/>
        </w:rPr>
        <w:t xml:space="preserve">Le Détaillant gestionnaire s’engage </w:t>
      </w:r>
      <w:r w:rsidR="00E07300" w:rsidRPr="000B17AD">
        <w:rPr>
          <w:rFonts w:cs="Arial"/>
          <w:bCs/>
          <w:szCs w:val="20"/>
        </w:rPr>
        <w:t xml:space="preserve">à fournir les Services, soit </w:t>
      </w:r>
      <w:r w:rsidR="003450AF" w:rsidRPr="000B17AD">
        <w:rPr>
          <w:rFonts w:cs="Arial"/>
          <w:bCs/>
          <w:szCs w:val="20"/>
        </w:rPr>
        <w:t xml:space="preserve">notamment </w:t>
      </w:r>
      <w:r w:rsidRPr="000B17AD">
        <w:rPr>
          <w:rFonts w:cs="Arial"/>
          <w:bCs/>
          <w:szCs w:val="20"/>
        </w:rPr>
        <w:t>à :</w:t>
      </w:r>
    </w:p>
    <w:p w14:paraId="1BD15A9A" w14:textId="69B8AD61" w:rsidR="00363B52" w:rsidRPr="000B17AD" w:rsidRDefault="007410AE" w:rsidP="002A3F4E">
      <w:pPr>
        <w:pStyle w:val="Paragraphedeliste"/>
        <w:numPr>
          <w:ilvl w:val="2"/>
          <w:numId w:val="8"/>
        </w:numPr>
        <w:contextualSpacing w:val="0"/>
        <w:rPr>
          <w:rFonts w:eastAsia="Times New Roman" w:cs="Arial"/>
          <w:b/>
          <w:bCs/>
          <w:caps/>
          <w:szCs w:val="20"/>
        </w:rPr>
      </w:pPr>
      <w:proofErr w:type="gramStart"/>
      <w:r w:rsidRPr="000B17AD">
        <w:rPr>
          <w:rFonts w:cs="Arial"/>
          <w:szCs w:val="20"/>
        </w:rPr>
        <w:t>fournir</w:t>
      </w:r>
      <w:proofErr w:type="gramEnd"/>
      <w:r w:rsidRPr="000B17AD">
        <w:rPr>
          <w:rFonts w:cs="Arial"/>
          <w:szCs w:val="20"/>
        </w:rPr>
        <w:t xml:space="preserve"> les Services conformément aux spécifications indiquées à l’Annexe C, à la présente Entente </w:t>
      </w:r>
      <w:r w:rsidR="00097EC9" w:rsidRPr="000B17AD">
        <w:rPr>
          <w:rFonts w:cs="Arial"/>
          <w:szCs w:val="20"/>
        </w:rPr>
        <w:t>et</w:t>
      </w:r>
      <w:r w:rsidRPr="000B17AD">
        <w:rPr>
          <w:rFonts w:cs="Arial"/>
          <w:szCs w:val="20"/>
        </w:rPr>
        <w:t xml:space="preserve"> au Règlement </w:t>
      </w:r>
      <w:r w:rsidR="00097EC9" w:rsidRPr="000B17AD">
        <w:rPr>
          <w:rFonts w:cs="Arial"/>
          <w:szCs w:val="20"/>
        </w:rPr>
        <w:t>(</w:t>
      </w:r>
      <w:r w:rsidRPr="000B17AD">
        <w:rPr>
          <w:rFonts w:cs="Arial"/>
          <w:szCs w:val="20"/>
        </w:rPr>
        <w:t xml:space="preserve">un résumé non-exhaustif </w:t>
      </w:r>
      <w:r w:rsidR="00097EC9" w:rsidRPr="000B17AD">
        <w:rPr>
          <w:rFonts w:cs="Arial"/>
          <w:szCs w:val="20"/>
        </w:rPr>
        <w:t xml:space="preserve">des exigences du Règlement </w:t>
      </w:r>
      <w:r w:rsidRPr="000B17AD">
        <w:rPr>
          <w:rFonts w:cs="Arial"/>
          <w:szCs w:val="20"/>
        </w:rPr>
        <w:t>est joint en Annexe</w:t>
      </w:r>
      <w:r w:rsidR="008B3D0F" w:rsidRPr="000B17AD">
        <w:rPr>
          <w:rFonts w:cs="Arial"/>
          <w:szCs w:val="20"/>
        </w:rPr>
        <w:t> </w:t>
      </w:r>
      <w:r w:rsidRPr="000B17AD">
        <w:rPr>
          <w:rFonts w:cs="Arial"/>
          <w:szCs w:val="20"/>
        </w:rPr>
        <w:t>D</w:t>
      </w:r>
      <w:r w:rsidR="004F3A2E" w:rsidRPr="000B17AD">
        <w:rPr>
          <w:rFonts w:cs="Arial"/>
          <w:szCs w:val="20"/>
        </w:rPr>
        <w:t>)</w:t>
      </w:r>
      <w:r w:rsidR="008B3D0F" w:rsidRPr="000B17AD">
        <w:rPr>
          <w:rFonts w:cs="Arial"/>
          <w:szCs w:val="20"/>
        </w:rPr>
        <w:t> </w:t>
      </w:r>
      <w:r w:rsidRPr="000B17AD">
        <w:rPr>
          <w:rFonts w:cs="Arial"/>
          <w:szCs w:val="20"/>
        </w:rPr>
        <w:t>;</w:t>
      </w:r>
    </w:p>
    <w:p w14:paraId="246EF862" w14:textId="2F208D43" w:rsidR="00111A68" w:rsidRPr="00994A95" w:rsidRDefault="007410AE" w:rsidP="002A3F4E">
      <w:pPr>
        <w:pStyle w:val="Paragraphedeliste"/>
        <w:numPr>
          <w:ilvl w:val="2"/>
          <w:numId w:val="8"/>
        </w:numPr>
        <w:contextualSpacing w:val="0"/>
        <w:rPr>
          <w:rFonts w:cs="Arial"/>
          <w:szCs w:val="20"/>
        </w:rPr>
      </w:pPr>
      <w:proofErr w:type="gramStart"/>
      <w:r w:rsidRPr="00994A95">
        <w:rPr>
          <w:rFonts w:cs="Arial"/>
          <w:szCs w:val="20"/>
        </w:rPr>
        <w:t>faire</w:t>
      </w:r>
      <w:proofErr w:type="gramEnd"/>
      <w:r w:rsidRPr="00994A95">
        <w:rPr>
          <w:rFonts w:cs="Arial"/>
          <w:szCs w:val="20"/>
        </w:rPr>
        <w:t xml:space="preserve"> preuve d’intégrité, </w:t>
      </w:r>
      <w:r w:rsidR="000B17AD" w:rsidRPr="00994A95">
        <w:rPr>
          <w:rFonts w:cs="Arial"/>
          <w:szCs w:val="20"/>
        </w:rPr>
        <w:t xml:space="preserve">de </w:t>
      </w:r>
      <w:r w:rsidRPr="00994A95">
        <w:rPr>
          <w:rFonts w:cs="Arial"/>
          <w:szCs w:val="20"/>
        </w:rPr>
        <w:t>probité et</w:t>
      </w:r>
      <w:r w:rsidR="00994A95" w:rsidRPr="00994A95">
        <w:rPr>
          <w:rFonts w:cs="Arial"/>
          <w:szCs w:val="20"/>
        </w:rPr>
        <w:t xml:space="preserve"> de</w:t>
      </w:r>
      <w:r w:rsidRPr="00994A95">
        <w:rPr>
          <w:rFonts w:cs="Arial"/>
          <w:szCs w:val="20"/>
        </w:rPr>
        <w:t xml:space="preserve"> bonne foi envers le </w:t>
      </w:r>
      <w:r w:rsidR="00316317" w:rsidRPr="00994A95">
        <w:rPr>
          <w:rFonts w:cs="Arial"/>
          <w:szCs w:val="20"/>
        </w:rPr>
        <w:t>Regroupement</w:t>
      </w:r>
      <w:r w:rsidRPr="00994A95">
        <w:rPr>
          <w:rFonts w:cs="Arial"/>
          <w:szCs w:val="20"/>
        </w:rPr>
        <w:t xml:space="preserve">, et se conformer à toutes les lois applicables, incluant, sans s’y limiter, les lois régissant les conditions de travail, la santé et la sécurité au travail ainsi que les lois relatives à la protection des renseignements personnels. Le Détaillant gestionnaire s’engage, de plus, à ce que ses employés et fournisseurs de services exécutent les Services avec diligence et professionnalisme, qu’ils agissent dans le meilleur intérêt du </w:t>
      </w:r>
      <w:r w:rsidR="00CB03CE" w:rsidRPr="00994A95">
        <w:rPr>
          <w:rFonts w:cs="Arial"/>
          <w:szCs w:val="20"/>
        </w:rPr>
        <w:t>Regroupement</w:t>
      </w:r>
      <w:r w:rsidRPr="00994A95">
        <w:rPr>
          <w:rFonts w:cs="Arial"/>
          <w:szCs w:val="20"/>
        </w:rPr>
        <w:t xml:space="preserve">, et qu’ils fournissent </w:t>
      </w:r>
      <w:r w:rsidR="00E07300" w:rsidRPr="00994A95">
        <w:rPr>
          <w:rFonts w:cs="Arial"/>
          <w:szCs w:val="20"/>
        </w:rPr>
        <w:t xml:space="preserve">au Détaillant gestionnaire </w:t>
      </w:r>
      <w:r w:rsidRPr="00994A95">
        <w:rPr>
          <w:rFonts w:cs="Arial"/>
          <w:szCs w:val="20"/>
        </w:rPr>
        <w:t>toute information utile relative aux Services ou changement important susceptible d’affecter sa prestation en vertu de la présente Entente</w:t>
      </w:r>
      <w:r w:rsidR="006245C1" w:rsidRPr="00994A95">
        <w:rPr>
          <w:rFonts w:cs="Arial"/>
          <w:szCs w:val="20"/>
        </w:rPr>
        <w:t> </w:t>
      </w:r>
      <w:r w:rsidRPr="00994A95">
        <w:rPr>
          <w:rFonts w:cs="Arial"/>
          <w:szCs w:val="20"/>
        </w:rPr>
        <w:t>;</w:t>
      </w:r>
    </w:p>
    <w:p w14:paraId="15ED0384" w14:textId="37D748C0" w:rsidR="005930A5" w:rsidRPr="000B17AD" w:rsidRDefault="00333570" w:rsidP="002A3F4E">
      <w:pPr>
        <w:pStyle w:val="Paragraphedeliste"/>
        <w:numPr>
          <w:ilvl w:val="2"/>
          <w:numId w:val="8"/>
        </w:numPr>
        <w:contextualSpacing w:val="0"/>
        <w:rPr>
          <w:rFonts w:cs="Arial"/>
          <w:szCs w:val="20"/>
        </w:rPr>
      </w:pPr>
      <w:proofErr w:type="gramStart"/>
      <w:r w:rsidRPr="000B17AD">
        <w:rPr>
          <w:rFonts w:cs="Arial"/>
          <w:szCs w:val="20"/>
        </w:rPr>
        <w:t>assurer</w:t>
      </w:r>
      <w:proofErr w:type="gramEnd"/>
      <w:r w:rsidR="00A3478A" w:rsidRPr="000B17AD">
        <w:rPr>
          <w:rFonts w:cs="Arial"/>
          <w:szCs w:val="20"/>
        </w:rPr>
        <w:t xml:space="preserve"> la gestion de l’ensemble des opérations du Projet</w:t>
      </w:r>
      <w:r w:rsidR="00F36E97" w:rsidRPr="000B17AD">
        <w:rPr>
          <w:rFonts w:cs="Arial"/>
          <w:szCs w:val="20"/>
        </w:rPr>
        <w:t>, suivre l’évolution technique du Projet</w:t>
      </w:r>
      <w:r w:rsidR="00A3478A" w:rsidRPr="000B17AD">
        <w:rPr>
          <w:rFonts w:cs="Arial"/>
          <w:szCs w:val="20"/>
        </w:rPr>
        <w:t xml:space="preserve"> et </w:t>
      </w:r>
      <w:r w:rsidR="007410AE" w:rsidRPr="000B17AD">
        <w:rPr>
          <w:rFonts w:cs="Arial"/>
          <w:szCs w:val="20"/>
        </w:rPr>
        <w:t xml:space="preserve">rendre compte au </w:t>
      </w:r>
      <w:r w:rsidR="00CB03CE" w:rsidRPr="000B17AD">
        <w:rPr>
          <w:rFonts w:cs="Arial"/>
          <w:szCs w:val="20"/>
        </w:rPr>
        <w:t>Regroupement</w:t>
      </w:r>
      <w:r w:rsidR="007F7CC6" w:rsidRPr="000B17AD">
        <w:rPr>
          <w:rFonts w:cs="Arial"/>
          <w:szCs w:val="20"/>
        </w:rPr>
        <w:t xml:space="preserve"> des Services effectués dans le cadre de cette </w:t>
      </w:r>
      <w:r w:rsidR="00E303B0" w:rsidRPr="000B17AD">
        <w:rPr>
          <w:rFonts w:cs="Arial"/>
          <w:szCs w:val="20"/>
        </w:rPr>
        <w:t>E</w:t>
      </w:r>
      <w:r w:rsidR="007F7CC6" w:rsidRPr="000B17AD">
        <w:rPr>
          <w:rFonts w:cs="Arial"/>
          <w:szCs w:val="20"/>
        </w:rPr>
        <w:t xml:space="preserve">ntente, </w:t>
      </w:r>
      <w:r w:rsidR="00E303B0" w:rsidRPr="000B17AD">
        <w:rPr>
          <w:rFonts w:cs="Arial"/>
          <w:szCs w:val="20"/>
        </w:rPr>
        <w:t xml:space="preserve">selon les modalités établies </w:t>
      </w:r>
      <w:r w:rsidR="00E55A40">
        <w:rPr>
          <w:rFonts w:cs="Arial"/>
          <w:szCs w:val="20"/>
        </w:rPr>
        <w:t>au Règlement</w:t>
      </w:r>
      <w:r w:rsidR="00E42809" w:rsidRPr="000B17AD">
        <w:rPr>
          <w:rFonts w:cs="Arial"/>
          <w:szCs w:val="20"/>
        </w:rPr>
        <w:t xml:space="preserve"> </w:t>
      </w:r>
      <w:r w:rsidR="00A56FE1" w:rsidRPr="000B17AD">
        <w:rPr>
          <w:rFonts w:cs="Arial"/>
          <w:szCs w:val="20"/>
        </w:rPr>
        <w:t>et informer le Regroupement de tout changement important susceptible d’affecter le Projet ou la prestation des Services</w:t>
      </w:r>
      <w:r w:rsidR="006245C1" w:rsidRPr="000B17AD">
        <w:rPr>
          <w:rFonts w:cs="Arial"/>
          <w:szCs w:val="20"/>
        </w:rPr>
        <w:t> ;</w:t>
      </w:r>
    </w:p>
    <w:p w14:paraId="638449BF" w14:textId="633BA5D7" w:rsidR="00306B10" w:rsidRDefault="00306B10" w:rsidP="003601B5">
      <w:pPr>
        <w:pStyle w:val="Paragraphedeliste"/>
        <w:numPr>
          <w:ilvl w:val="2"/>
          <w:numId w:val="8"/>
        </w:numPr>
        <w:contextualSpacing w:val="0"/>
        <w:rPr>
          <w:rFonts w:cs="Arial"/>
          <w:szCs w:val="20"/>
        </w:rPr>
      </w:pPr>
      <w:proofErr w:type="gramStart"/>
      <w:r>
        <w:rPr>
          <w:rFonts w:cs="Arial"/>
          <w:szCs w:val="20"/>
        </w:rPr>
        <w:t>consigner</w:t>
      </w:r>
      <w:proofErr w:type="gramEnd"/>
      <w:r>
        <w:rPr>
          <w:rFonts w:cs="Arial"/>
          <w:szCs w:val="20"/>
        </w:rPr>
        <w:t xml:space="preserve"> l’information concernant les Parties initiales en Annexe</w:t>
      </w:r>
      <w:r w:rsidR="001F2F65">
        <w:rPr>
          <w:rFonts w:cs="Arial"/>
          <w:szCs w:val="20"/>
        </w:rPr>
        <w:t> </w:t>
      </w:r>
      <w:r>
        <w:rPr>
          <w:rFonts w:cs="Arial"/>
          <w:szCs w:val="20"/>
        </w:rPr>
        <w:t>A et effectuer les mises à jour en Annexe</w:t>
      </w:r>
      <w:r w:rsidR="00290C0A">
        <w:rPr>
          <w:rFonts w:cs="Arial"/>
          <w:szCs w:val="20"/>
        </w:rPr>
        <w:t> </w:t>
      </w:r>
      <w:r>
        <w:rPr>
          <w:rFonts w:cs="Arial"/>
          <w:szCs w:val="20"/>
        </w:rPr>
        <w:t xml:space="preserve">E </w:t>
      </w:r>
      <w:r w:rsidR="00290C0A">
        <w:rPr>
          <w:rFonts w:cs="Arial"/>
          <w:szCs w:val="20"/>
        </w:rPr>
        <w:t>ou en Annexe</w:t>
      </w:r>
      <w:r w:rsidR="00994A95">
        <w:rPr>
          <w:rFonts w:cs="Arial"/>
          <w:szCs w:val="20"/>
        </w:rPr>
        <w:t> </w:t>
      </w:r>
      <w:r>
        <w:rPr>
          <w:rFonts w:cs="Arial"/>
          <w:szCs w:val="20"/>
        </w:rPr>
        <w:t>F lo</w:t>
      </w:r>
      <w:r w:rsidR="00290C0A">
        <w:rPr>
          <w:rFonts w:cs="Arial"/>
          <w:szCs w:val="20"/>
        </w:rPr>
        <w:t>r</w:t>
      </w:r>
      <w:r>
        <w:rPr>
          <w:rFonts w:cs="Arial"/>
          <w:szCs w:val="20"/>
        </w:rPr>
        <w:t>s de l’ajout ou du retrait d’un Détaillant participant ;</w:t>
      </w:r>
    </w:p>
    <w:p w14:paraId="18C59EED" w14:textId="392D9F9F" w:rsidR="00F36E97" w:rsidRPr="000B17AD" w:rsidRDefault="00F36E97" w:rsidP="0069096A">
      <w:pPr>
        <w:pStyle w:val="Paragraphedeliste"/>
        <w:numPr>
          <w:ilvl w:val="2"/>
          <w:numId w:val="8"/>
        </w:numPr>
        <w:contextualSpacing w:val="0"/>
        <w:rPr>
          <w:rFonts w:cs="Arial"/>
          <w:szCs w:val="20"/>
        </w:rPr>
      </w:pPr>
      <w:proofErr w:type="gramStart"/>
      <w:r w:rsidRPr="000B17AD">
        <w:rPr>
          <w:rFonts w:cs="Arial"/>
          <w:szCs w:val="20"/>
        </w:rPr>
        <w:t>posséder</w:t>
      </w:r>
      <w:proofErr w:type="gramEnd"/>
      <w:r w:rsidRPr="000B17AD">
        <w:rPr>
          <w:rFonts w:cs="Arial"/>
          <w:szCs w:val="20"/>
        </w:rPr>
        <w:t xml:space="preserve"> des assurances suffisantes pour couvrir les dommages susceptibles de survenir dans le cadre des Services, telles que détaillées à l’Annexe C ;</w:t>
      </w:r>
      <w:r w:rsidR="00686265" w:rsidRPr="000B17AD">
        <w:rPr>
          <w:rFonts w:cs="Arial"/>
          <w:szCs w:val="20"/>
        </w:rPr>
        <w:t xml:space="preserve"> et</w:t>
      </w:r>
    </w:p>
    <w:p w14:paraId="0BF4AAE8" w14:textId="1E6839EA" w:rsidR="00710A70" w:rsidRPr="000B17AD" w:rsidRDefault="00710A70" w:rsidP="0069096A">
      <w:pPr>
        <w:pStyle w:val="Paragraphedeliste"/>
        <w:numPr>
          <w:ilvl w:val="2"/>
          <w:numId w:val="8"/>
        </w:numPr>
        <w:contextualSpacing w:val="0"/>
        <w:rPr>
          <w:rFonts w:cs="Arial"/>
          <w:szCs w:val="20"/>
        </w:rPr>
      </w:pPr>
      <w:proofErr w:type="gramStart"/>
      <w:r w:rsidRPr="000B17AD">
        <w:rPr>
          <w:rFonts w:cs="Arial"/>
          <w:bCs/>
          <w:szCs w:val="20"/>
        </w:rPr>
        <w:t>assurer</w:t>
      </w:r>
      <w:proofErr w:type="gramEnd"/>
      <w:r w:rsidRPr="000B17AD">
        <w:rPr>
          <w:rFonts w:cs="Arial"/>
          <w:bCs/>
          <w:szCs w:val="20"/>
        </w:rPr>
        <w:t xml:space="preserve"> la traçabilité </w:t>
      </w:r>
      <w:r w:rsidR="00A56FE1" w:rsidRPr="000B17AD">
        <w:rPr>
          <w:rFonts w:cs="Arial"/>
          <w:bCs/>
          <w:szCs w:val="20"/>
        </w:rPr>
        <w:t xml:space="preserve">des contenants consignés au Point de retour </w:t>
      </w:r>
      <w:r w:rsidRPr="000B17AD">
        <w:rPr>
          <w:rFonts w:cs="Arial"/>
          <w:bCs/>
          <w:szCs w:val="20"/>
        </w:rPr>
        <w:t>(quantité et cheminement des contenants</w:t>
      </w:r>
      <w:r w:rsidR="00BB6FAF" w:rsidRPr="000B17AD">
        <w:rPr>
          <w:rFonts w:cs="Arial"/>
          <w:bCs/>
          <w:szCs w:val="20"/>
        </w:rPr>
        <w:t xml:space="preserve"> consignés</w:t>
      </w:r>
      <w:r w:rsidRPr="000B17AD">
        <w:rPr>
          <w:rFonts w:cs="Arial"/>
          <w:bCs/>
          <w:szCs w:val="20"/>
        </w:rPr>
        <w:t>)</w:t>
      </w:r>
      <w:r w:rsidR="006B2217">
        <w:rPr>
          <w:rFonts w:cs="Arial"/>
          <w:bCs/>
          <w:szCs w:val="20"/>
        </w:rPr>
        <w:t xml:space="preserve"> et la rendre disponible </w:t>
      </w:r>
      <w:r w:rsidR="001C3F1F">
        <w:rPr>
          <w:rFonts w:cs="Arial"/>
          <w:bCs/>
          <w:szCs w:val="20"/>
        </w:rPr>
        <w:t xml:space="preserve">aux Parties visées </w:t>
      </w:r>
      <w:r w:rsidR="006B2217">
        <w:rPr>
          <w:rFonts w:cs="Arial"/>
          <w:bCs/>
          <w:szCs w:val="20"/>
        </w:rPr>
        <w:t>dans la mesure requise pour la conformité de chaque Partie en vertu du Règlement</w:t>
      </w:r>
      <w:r w:rsidR="00686265" w:rsidRPr="000B17AD">
        <w:rPr>
          <w:rFonts w:cs="Arial"/>
          <w:bCs/>
          <w:szCs w:val="20"/>
        </w:rPr>
        <w:t>.</w:t>
      </w:r>
    </w:p>
    <w:p w14:paraId="6127CC10" w14:textId="129FA299" w:rsidR="002A0707"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 xml:space="preserve">ENGAGEMENTS </w:t>
      </w:r>
      <w:r w:rsidR="00632E0E" w:rsidRPr="000B17AD">
        <w:rPr>
          <w:rFonts w:eastAsia="Times New Roman" w:cs="Arial"/>
          <w:b/>
          <w:bCs/>
          <w:caps/>
          <w:szCs w:val="20"/>
        </w:rPr>
        <w:t>D</w:t>
      </w:r>
      <w:r w:rsidR="001C3F1F">
        <w:rPr>
          <w:rFonts w:eastAsia="Times New Roman" w:cs="Arial"/>
          <w:b/>
          <w:bCs/>
          <w:caps/>
          <w:szCs w:val="20"/>
        </w:rPr>
        <w:t>ES PARTIES</w:t>
      </w:r>
    </w:p>
    <w:p w14:paraId="325E6D84" w14:textId="1C1B74EC" w:rsidR="00356177" w:rsidRPr="000B17AD" w:rsidRDefault="001C0B0F" w:rsidP="002A3F4E">
      <w:pPr>
        <w:pStyle w:val="Paragraphedeliste"/>
        <w:numPr>
          <w:ilvl w:val="1"/>
          <w:numId w:val="8"/>
        </w:numPr>
        <w:contextualSpacing w:val="0"/>
        <w:rPr>
          <w:rFonts w:cs="Arial"/>
          <w:bCs/>
          <w:szCs w:val="20"/>
        </w:rPr>
      </w:pPr>
      <w:r w:rsidRPr="000B17AD">
        <w:rPr>
          <w:rFonts w:cs="Arial"/>
          <w:bCs/>
          <w:szCs w:val="20"/>
        </w:rPr>
        <w:t>Sujet aux modalités établies aux présentes,</w:t>
      </w:r>
      <w:r w:rsidR="00001381" w:rsidRPr="000B17AD">
        <w:rPr>
          <w:rFonts w:cs="Arial"/>
          <w:bCs/>
          <w:szCs w:val="20"/>
        </w:rPr>
        <w:t xml:space="preserve"> le</w:t>
      </w:r>
      <w:r w:rsidRPr="000B17AD">
        <w:rPr>
          <w:rFonts w:cs="Arial"/>
          <w:bCs/>
          <w:szCs w:val="20"/>
        </w:rPr>
        <w:t xml:space="preserve"> </w:t>
      </w:r>
      <w:r w:rsidR="00CB03CE" w:rsidRPr="000B17AD">
        <w:rPr>
          <w:rFonts w:cs="Arial"/>
          <w:bCs/>
          <w:szCs w:val="20"/>
        </w:rPr>
        <w:t>Regroupement</w:t>
      </w:r>
      <w:r w:rsidRPr="000B17AD">
        <w:rPr>
          <w:rFonts w:cs="Arial"/>
          <w:bCs/>
          <w:szCs w:val="20"/>
        </w:rPr>
        <w:t xml:space="preserve"> </w:t>
      </w:r>
      <w:r w:rsidR="008A542A" w:rsidRPr="000B17AD">
        <w:rPr>
          <w:rFonts w:cs="Arial"/>
          <w:bCs/>
          <w:szCs w:val="20"/>
        </w:rPr>
        <w:t>retient le</w:t>
      </w:r>
      <w:r w:rsidR="00926BD0" w:rsidRPr="000B17AD">
        <w:rPr>
          <w:rFonts w:cs="Arial"/>
          <w:bCs/>
          <w:szCs w:val="20"/>
        </w:rPr>
        <w:t xml:space="preserve">s Services du Détaillant gestionnaire et </w:t>
      </w:r>
      <w:r w:rsidRPr="000B17AD">
        <w:rPr>
          <w:rFonts w:cs="Arial"/>
          <w:bCs/>
          <w:szCs w:val="20"/>
        </w:rPr>
        <w:t xml:space="preserve">s’engage à collaborer pleinement avec </w:t>
      </w:r>
      <w:r w:rsidR="00926BD0" w:rsidRPr="000B17AD">
        <w:rPr>
          <w:rFonts w:cs="Arial"/>
          <w:bCs/>
          <w:szCs w:val="20"/>
        </w:rPr>
        <w:t>ce dernier</w:t>
      </w:r>
      <w:r w:rsidRPr="000B17AD">
        <w:rPr>
          <w:rFonts w:cs="Arial"/>
          <w:bCs/>
          <w:szCs w:val="20"/>
        </w:rPr>
        <w:t xml:space="preserve"> et à se concerter de bonne foi afin d’assurer la réalisation du </w:t>
      </w:r>
      <w:r w:rsidRPr="000B17AD">
        <w:rPr>
          <w:rFonts w:cs="Arial"/>
          <w:bCs/>
          <w:szCs w:val="20"/>
        </w:rPr>
        <w:lastRenderedPageBreak/>
        <w:t>Projet selon les règles de l’art et en conformité avec</w:t>
      </w:r>
      <w:r w:rsidR="0036382C" w:rsidRPr="000B17AD">
        <w:rPr>
          <w:rFonts w:cs="Arial"/>
          <w:bCs/>
          <w:szCs w:val="20"/>
        </w:rPr>
        <w:t xml:space="preserve"> le Règlement et</w:t>
      </w:r>
      <w:r w:rsidRPr="000B17AD">
        <w:rPr>
          <w:rFonts w:cs="Arial"/>
          <w:bCs/>
          <w:szCs w:val="20"/>
        </w:rPr>
        <w:t xml:space="preserve"> les lois applicables, notamment en matière de concurrence.</w:t>
      </w:r>
    </w:p>
    <w:p w14:paraId="46FE7F85" w14:textId="49108EA9" w:rsidR="002A0707" w:rsidRPr="000B17AD" w:rsidRDefault="004C0F05" w:rsidP="002A3F4E">
      <w:pPr>
        <w:pStyle w:val="Paragraphedeliste"/>
        <w:numPr>
          <w:ilvl w:val="1"/>
          <w:numId w:val="8"/>
        </w:numPr>
        <w:contextualSpacing w:val="0"/>
        <w:rPr>
          <w:rFonts w:cs="Arial"/>
          <w:bCs/>
          <w:szCs w:val="20"/>
        </w:rPr>
      </w:pPr>
      <w:r w:rsidRPr="000B17AD">
        <w:rPr>
          <w:rFonts w:cs="Arial"/>
          <w:bCs/>
          <w:szCs w:val="20"/>
        </w:rPr>
        <w:t>S</w:t>
      </w:r>
      <w:r w:rsidR="001C0B0F" w:rsidRPr="000B17AD">
        <w:rPr>
          <w:rFonts w:cs="Arial"/>
          <w:bCs/>
          <w:szCs w:val="20"/>
        </w:rPr>
        <w:t xml:space="preserve">ous réserve des dispositions </w:t>
      </w:r>
      <w:r w:rsidRPr="000B17AD">
        <w:rPr>
          <w:rFonts w:cs="Arial"/>
          <w:bCs/>
          <w:szCs w:val="20"/>
        </w:rPr>
        <w:t>de l’</w:t>
      </w:r>
      <w:r w:rsidR="007A783C">
        <w:rPr>
          <w:rFonts w:cs="Arial"/>
          <w:bCs/>
          <w:szCs w:val="20"/>
        </w:rPr>
        <w:t>A</w:t>
      </w:r>
      <w:r w:rsidRPr="000B17AD">
        <w:rPr>
          <w:rFonts w:cs="Arial"/>
          <w:bCs/>
          <w:szCs w:val="20"/>
        </w:rPr>
        <w:t>rticle </w:t>
      </w:r>
      <w:r w:rsidRPr="000B17AD">
        <w:rPr>
          <w:rFonts w:cs="Arial"/>
          <w:bCs/>
          <w:szCs w:val="20"/>
        </w:rPr>
        <w:fldChar w:fldCharType="begin"/>
      </w:r>
      <w:r w:rsidRPr="000B17AD">
        <w:rPr>
          <w:rFonts w:cs="Arial"/>
          <w:bCs/>
          <w:szCs w:val="20"/>
        </w:rPr>
        <w:instrText xml:space="preserve"> REF _Ref141105587 \r \h </w:instrText>
      </w:r>
      <w:r w:rsidR="00523CCD" w:rsidRPr="000B17AD">
        <w:rPr>
          <w:rFonts w:cs="Arial"/>
          <w:bCs/>
          <w:szCs w:val="20"/>
        </w:rPr>
        <w:instrText xml:space="preserve"> \* MERGEFORMAT </w:instrText>
      </w:r>
      <w:r w:rsidRPr="000B17AD">
        <w:rPr>
          <w:rFonts w:cs="Arial"/>
          <w:bCs/>
          <w:szCs w:val="20"/>
        </w:rPr>
      </w:r>
      <w:r w:rsidRPr="000B17AD">
        <w:rPr>
          <w:rFonts w:cs="Arial"/>
          <w:bCs/>
          <w:szCs w:val="20"/>
        </w:rPr>
        <w:fldChar w:fldCharType="separate"/>
      </w:r>
      <w:r w:rsidR="00C2752F">
        <w:rPr>
          <w:rFonts w:cs="Arial"/>
          <w:bCs/>
          <w:szCs w:val="20"/>
        </w:rPr>
        <w:t>8</w:t>
      </w:r>
      <w:r w:rsidRPr="000B17AD">
        <w:rPr>
          <w:rFonts w:cs="Arial"/>
          <w:bCs/>
          <w:szCs w:val="20"/>
        </w:rPr>
        <w:fldChar w:fldCharType="end"/>
      </w:r>
      <w:r w:rsidR="001C0B0F" w:rsidRPr="000B17AD">
        <w:rPr>
          <w:rFonts w:cs="Arial"/>
          <w:bCs/>
          <w:szCs w:val="20"/>
        </w:rPr>
        <w:t>, les Parties s’engagent à se tenir mutuellement informées de toute question ou enjeu pouvant influencer la conduite du Projet</w:t>
      </w:r>
      <w:r w:rsidR="00741233" w:rsidRPr="000B17AD">
        <w:rPr>
          <w:rFonts w:cs="Arial"/>
          <w:bCs/>
          <w:szCs w:val="20"/>
        </w:rPr>
        <w:t>, et à fournir au Détaillant gestionnaire</w:t>
      </w:r>
      <w:r w:rsidR="001140C1" w:rsidRPr="000B17AD">
        <w:rPr>
          <w:rFonts w:cs="Arial"/>
          <w:bCs/>
          <w:szCs w:val="20"/>
        </w:rPr>
        <w:t xml:space="preserve"> et</w:t>
      </w:r>
      <w:r w:rsidR="001020E6">
        <w:rPr>
          <w:rFonts w:cs="Arial"/>
          <w:bCs/>
          <w:szCs w:val="20"/>
        </w:rPr>
        <w:t>/ou</w:t>
      </w:r>
      <w:r w:rsidR="001140C1" w:rsidRPr="000B17AD">
        <w:rPr>
          <w:rFonts w:cs="Arial"/>
          <w:bCs/>
          <w:szCs w:val="20"/>
        </w:rPr>
        <w:t xml:space="preserve"> à l’</w:t>
      </w:r>
      <w:r w:rsidR="00B70715">
        <w:rPr>
          <w:rFonts w:cs="Arial"/>
          <w:bCs/>
          <w:szCs w:val="20"/>
        </w:rPr>
        <w:t>E</w:t>
      </w:r>
      <w:r w:rsidR="001140C1" w:rsidRPr="000B17AD">
        <w:rPr>
          <w:rFonts w:cs="Arial"/>
          <w:bCs/>
          <w:szCs w:val="20"/>
        </w:rPr>
        <w:t>xpert indépendant</w:t>
      </w:r>
      <w:r w:rsidR="00401A36">
        <w:rPr>
          <w:rFonts w:cs="Arial"/>
          <w:bCs/>
          <w:szCs w:val="20"/>
        </w:rPr>
        <w:t xml:space="preserve"> retenu conformément au paragraphe </w:t>
      </w:r>
      <w:r w:rsidR="00401A36">
        <w:rPr>
          <w:rFonts w:cs="Arial"/>
          <w:bCs/>
          <w:szCs w:val="20"/>
        </w:rPr>
        <w:fldChar w:fldCharType="begin"/>
      </w:r>
      <w:r w:rsidR="00401A36">
        <w:rPr>
          <w:rFonts w:cs="Arial"/>
          <w:bCs/>
          <w:szCs w:val="20"/>
        </w:rPr>
        <w:instrText xml:space="preserve"> REF _Ref147410525 \r \h </w:instrText>
      </w:r>
      <w:r w:rsidR="00401A36">
        <w:rPr>
          <w:rFonts w:cs="Arial"/>
          <w:bCs/>
          <w:szCs w:val="20"/>
        </w:rPr>
      </w:r>
      <w:r w:rsidR="00401A36">
        <w:rPr>
          <w:rFonts w:cs="Arial"/>
          <w:bCs/>
          <w:szCs w:val="20"/>
        </w:rPr>
        <w:fldChar w:fldCharType="separate"/>
      </w:r>
      <w:r w:rsidR="007D64FE">
        <w:rPr>
          <w:rFonts w:cs="Arial"/>
          <w:bCs/>
          <w:szCs w:val="20"/>
        </w:rPr>
        <w:t>8.5c)</w:t>
      </w:r>
      <w:r w:rsidR="00401A36">
        <w:rPr>
          <w:rFonts w:cs="Arial"/>
          <w:bCs/>
          <w:szCs w:val="20"/>
        </w:rPr>
        <w:fldChar w:fldCharType="end"/>
      </w:r>
      <w:r w:rsidR="00B70715">
        <w:rPr>
          <w:rFonts w:cs="Arial"/>
          <w:bCs/>
          <w:szCs w:val="20"/>
        </w:rPr>
        <w:t xml:space="preserve"> ou à tout expert retenu conformément </w:t>
      </w:r>
      <w:r w:rsidR="007D64FE">
        <w:rPr>
          <w:rFonts w:cs="Arial"/>
          <w:bCs/>
          <w:szCs w:val="20"/>
        </w:rPr>
        <w:t xml:space="preserve">au </w:t>
      </w:r>
      <w:r w:rsidR="007D64FE">
        <w:rPr>
          <w:rFonts w:cs="Arial"/>
          <w:bCs/>
          <w:szCs w:val="20"/>
        </w:rPr>
        <w:t>Règlement</w:t>
      </w:r>
      <w:r w:rsidR="001020E6">
        <w:rPr>
          <w:rFonts w:cs="Arial"/>
          <w:bCs/>
          <w:szCs w:val="20"/>
        </w:rPr>
        <w:t>,</w:t>
      </w:r>
      <w:r w:rsidR="00741233" w:rsidRPr="000B17AD">
        <w:rPr>
          <w:rFonts w:cs="Arial"/>
          <w:bCs/>
          <w:szCs w:val="20"/>
        </w:rPr>
        <w:t xml:space="preserve"> </w:t>
      </w:r>
      <w:r w:rsidR="00741233" w:rsidRPr="000B17AD">
        <w:rPr>
          <w:rFonts w:cs="Arial"/>
          <w:szCs w:val="20"/>
        </w:rPr>
        <w:t xml:space="preserve">les informations et documents internes nécessaires à l’exécution de </w:t>
      </w:r>
      <w:r w:rsidR="001140C1" w:rsidRPr="000B17AD">
        <w:rPr>
          <w:rFonts w:cs="Arial"/>
          <w:szCs w:val="20"/>
        </w:rPr>
        <w:t xml:space="preserve">leurs </w:t>
      </w:r>
      <w:r w:rsidR="00741233" w:rsidRPr="000B17AD">
        <w:rPr>
          <w:rFonts w:cs="Arial"/>
          <w:szCs w:val="20"/>
        </w:rPr>
        <w:t>obligations en vertu de cette Entente et du Règlement</w:t>
      </w:r>
      <w:r w:rsidR="001C0B0F" w:rsidRPr="000B17AD">
        <w:rPr>
          <w:rFonts w:cs="Arial"/>
          <w:bCs/>
          <w:szCs w:val="20"/>
        </w:rPr>
        <w:t>.</w:t>
      </w:r>
    </w:p>
    <w:p w14:paraId="15C72371" w14:textId="77777777" w:rsidR="00306B10" w:rsidRDefault="001C0B0F" w:rsidP="00CD24BF">
      <w:pPr>
        <w:pStyle w:val="Paragraphedeliste"/>
        <w:numPr>
          <w:ilvl w:val="1"/>
          <w:numId w:val="8"/>
        </w:numPr>
        <w:contextualSpacing w:val="0"/>
        <w:rPr>
          <w:rFonts w:cs="Arial"/>
          <w:bCs/>
          <w:szCs w:val="20"/>
        </w:rPr>
      </w:pPr>
      <w:bookmarkStart w:id="3" w:name="_Ref141701651"/>
      <w:r w:rsidRPr="000B17AD">
        <w:rPr>
          <w:rFonts w:cs="Arial"/>
          <w:bCs/>
          <w:szCs w:val="20"/>
        </w:rPr>
        <w:t xml:space="preserve">Sans restreindre la portée générale de ce qui précède, </w:t>
      </w:r>
      <w:r w:rsidR="00577A6F" w:rsidRPr="000B17AD">
        <w:rPr>
          <w:rFonts w:cs="Arial"/>
          <w:bCs/>
          <w:szCs w:val="20"/>
        </w:rPr>
        <w:t>chaque</w:t>
      </w:r>
      <w:r w:rsidRPr="000B17AD">
        <w:rPr>
          <w:rFonts w:cs="Arial"/>
          <w:bCs/>
          <w:szCs w:val="20"/>
        </w:rPr>
        <w:t xml:space="preserve"> </w:t>
      </w:r>
      <w:r w:rsidR="00EA7548" w:rsidRPr="000B17AD">
        <w:rPr>
          <w:rFonts w:cs="Arial"/>
          <w:bCs/>
          <w:szCs w:val="20"/>
        </w:rPr>
        <w:t>Partie</w:t>
      </w:r>
      <w:r w:rsidRPr="000B17AD">
        <w:rPr>
          <w:rFonts w:cs="Arial"/>
          <w:bCs/>
          <w:szCs w:val="20"/>
        </w:rPr>
        <w:t xml:space="preserve"> s’engage notamment à</w:t>
      </w:r>
      <w:r w:rsidR="0071200E" w:rsidRPr="000B17AD">
        <w:rPr>
          <w:rFonts w:cs="Arial"/>
          <w:bCs/>
          <w:szCs w:val="20"/>
        </w:rPr>
        <w:t xml:space="preserve"> : </w:t>
      </w:r>
    </w:p>
    <w:p w14:paraId="22C54EAE" w14:textId="601F96A1" w:rsidR="00306B10" w:rsidRDefault="001C0B0F" w:rsidP="00306B10">
      <w:pPr>
        <w:pStyle w:val="Paragraphedeliste"/>
        <w:numPr>
          <w:ilvl w:val="2"/>
          <w:numId w:val="8"/>
        </w:numPr>
        <w:contextualSpacing w:val="0"/>
        <w:rPr>
          <w:rFonts w:cs="Arial"/>
          <w:bCs/>
          <w:szCs w:val="20"/>
        </w:rPr>
      </w:pPr>
      <w:proofErr w:type="gramStart"/>
      <w:r w:rsidRPr="000B17AD">
        <w:rPr>
          <w:rFonts w:cs="Arial"/>
          <w:bCs/>
          <w:szCs w:val="20"/>
        </w:rPr>
        <w:t>assurer</w:t>
      </w:r>
      <w:proofErr w:type="gramEnd"/>
      <w:r w:rsidRPr="000B17AD">
        <w:rPr>
          <w:rFonts w:cs="Arial"/>
          <w:bCs/>
          <w:szCs w:val="20"/>
        </w:rPr>
        <w:t xml:space="preserve"> la disponibilité de ses ressources internes, y compris au niveau de la direction, dans la mesure nécessaire pour assurer le bon déroulement du Projet</w:t>
      </w:r>
      <w:r w:rsidR="0071200E" w:rsidRPr="000B17AD">
        <w:rPr>
          <w:rFonts w:cs="Arial"/>
          <w:bCs/>
          <w:szCs w:val="20"/>
        </w:rPr>
        <w:t xml:space="preserve"> ; </w:t>
      </w:r>
    </w:p>
    <w:p w14:paraId="7E3292EC" w14:textId="2876D89E" w:rsidR="00306B10" w:rsidRDefault="001C0B0F" w:rsidP="00306B10">
      <w:pPr>
        <w:pStyle w:val="Paragraphedeliste"/>
        <w:numPr>
          <w:ilvl w:val="2"/>
          <w:numId w:val="8"/>
        </w:numPr>
        <w:contextualSpacing w:val="0"/>
        <w:rPr>
          <w:rFonts w:cs="Arial"/>
          <w:bCs/>
          <w:szCs w:val="20"/>
        </w:rPr>
      </w:pPr>
      <w:proofErr w:type="gramStart"/>
      <w:r w:rsidRPr="000B17AD">
        <w:rPr>
          <w:rFonts w:cs="Arial"/>
          <w:bCs/>
          <w:szCs w:val="20"/>
        </w:rPr>
        <w:t>fournir</w:t>
      </w:r>
      <w:proofErr w:type="gramEnd"/>
      <w:r w:rsidRPr="000B17AD">
        <w:rPr>
          <w:rFonts w:cs="Arial"/>
          <w:bCs/>
          <w:szCs w:val="20"/>
        </w:rPr>
        <w:t xml:space="preserve"> toute contribution en nature qu’elle s’engage à apporter dans le cadre du Projet</w:t>
      </w:r>
      <w:r w:rsidR="00984754" w:rsidRPr="000B17AD">
        <w:rPr>
          <w:rFonts w:cs="Arial"/>
          <w:bCs/>
          <w:szCs w:val="20"/>
        </w:rPr>
        <w:t xml:space="preserve"> (</w:t>
      </w:r>
      <w:r w:rsidR="001C3F1F">
        <w:rPr>
          <w:rFonts w:cs="Arial"/>
          <w:bCs/>
          <w:szCs w:val="20"/>
        </w:rPr>
        <w:t xml:space="preserve">quant aux Détaillants participants, ces contributions sont identifiées </w:t>
      </w:r>
      <w:r w:rsidR="00984754" w:rsidRPr="000B17AD">
        <w:rPr>
          <w:rFonts w:cs="Arial"/>
          <w:bCs/>
          <w:szCs w:val="20"/>
        </w:rPr>
        <w:t>à l’Annexe </w:t>
      </w:r>
      <w:r w:rsidR="00F27492">
        <w:rPr>
          <w:rFonts w:cs="Arial"/>
          <w:bCs/>
          <w:szCs w:val="20"/>
        </w:rPr>
        <w:t>C</w:t>
      </w:r>
      <w:r w:rsidR="001C3F1F">
        <w:rPr>
          <w:rFonts w:cs="Arial"/>
          <w:bCs/>
          <w:szCs w:val="20"/>
        </w:rPr>
        <w:t>, le cas échéant</w:t>
      </w:r>
      <w:r w:rsidR="001020E6">
        <w:rPr>
          <w:rFonts w:cs="Arial"/>
          <w:bCs/>
          <w:szCs w:val="20"/>
        </w:rPr>
        <w:t>)</w:t>
      </w:r>
      <w:r w:rsidR="00D55786">
        <w:rPr>
          <w:rFonts w:cs="Arial"/>
          <w:bCs/>
          <w:szCs w:val="20"/>
        </w:rPr>
        <w:t> </w:t>
      </w:r>
      <w:r w:rsidR="0071200E" w:rsidRPr="000B17AD">
        <w:rPr>
          <w:rFonts w:cs="Arial"/>
          <w:bCs/>
          <w:szCs w:val="20"/>
        </w:rPr>
        <w:t xml:space="preserve">; et </w:t>
      </w:r>
    </w:p>
    <w:p w14:paraId="202CAD2A" w14:textId="21E4F7B0" w:rsidR="002A0707" w:rsidRPr="000B17AD" w:rsidRDefault="001C0B0F" w:rsidP="00290C0A">
      <w:pPr>
        <w:pStyle w:val="Paragraphedeliste"/>
        <w:numPr>
          <w:ilvl w:val="2"/>
          <w:numId w:val="8"/>
        </w:numPr>
        <w:contextualSpacing w:val="0"/>
        <w:rPr>
          <w:rFonts w:cs="Arial"/>
          <w:bCs/>
          <w:szCs w:val="20"/>
        </w:rPr>
      </w:pPr>
      <w:proofErr w:type="gramStart"/>
      <w:r w:rsidRPr="000B17AD">
        <w:rPr>
          <w:rFonts w:cs="Arial"/>
          <w:bCs/>
          <w:szCs w:val="20"/>
        </w:rPr>
        <w:t>se</w:t>
      </w:r>
      <w:proofErr w:type="gramEnd"/>
      <w:r w:rsidRPr="000B17AD">
        <w:rPr>
          <w:rFonts w:cs="Arial"/>
          <w:bCs/>
          <w:szCs w:val="20"/>
        </w:rPr>
        <w:t xml:space="preserve"> conformer aux lois applicables.</w:t>
      </w:r>
      <w:bookmarkEnd w:id="3"/>
    </w:p>
    <w:p w14:paraId="0020ABD8" w14:textId="3526BB00" w:rsidR="00A56FE1" w:rsidRPr="000B17AD" w:rsidRDefault="00A56FE1" w:rsidP="00CD24BF">
      <w:pPr>
        <w:pStyle w:val="Paragraphedeliste"/>
        <w:numPr>
          <w:ilvl w:val="1"/>
          <w:numId w:val="8"/>
        </w:numPr>
        <w:contextualSpacing w:val="0"/>
        <w:rPr>
          <w:rFonts w:cs="Arial"/>
          <w:bCs/>
          <w:szCs w:val="20"/>
        </w:rPr>
      </w:pPr>
      <w:r w:rsidRPr="000B17AD">
        <w:rPr>
          <w:rFonts w:cs="Arial"/>
          <w:bCs/>
          <w:szCs w:val="20"/>
        </w:rPr>
        <w:t xml:space="preserve">Compte tenu de sa nature temporaire, les Parties conviennent que la gouvernance du Regroupement sera informelle, sans création d’un comité structuré par des règles de quorum, de prises de décisions ou d’adhésion, autres que ce qui est prévu à la présente Entente. En cas d’impasse, le Détaillant gestionnaire identifiera des propositions afin d’adapter les Services offerts au Regroupement et chaque Partie pourra alors maintenir sa participation au Regroupement ou y mettre fin conformément au paragraphe </w:t>
      </w:r>
      <w:r w:rsidRPr="000B17AD">
        <w:rPr>
          <w:rFonts w:cs="Arial"/>
          <w:bCs/>
          <w:szCs w:val="20"/>
        </w:rPr>
        <w:fldChar w:fldCharType="begin"/>
      </w:r>
      <w:r w:rsidRPr="000B17AD">
        <w:rPr>
          <w:rFonts w:cs="Arial"/>
          <w:bCs/>
          <w:szCs w:val="20"/>
        </w:rPr>
        <w:instrText xml:space="preserve"> REF _Ref141701411 \r \h </w:instrText>
      </w:r>
      <w:r w:rsidRPr="000B17AD">
        <w:rPr>
          <w:rFonts w:cs="Arial"/>
          <w:bCs/>
          <w:szCs w:val="20"/>
        </w:rPr>
      </w:r>
      <w:r w:rsidRPr="000B17AD">
        <w:rPr>
          <w:rFonts w:cs="Arial"/>
          <w:bCs/>
          <w:szCs w:val="20"/>
        </w:rPr>
        <w:fldChar w:fldCharType="separate"/>
      </w:r>
      <w:r w:rsidR="007D64FE">
        <w:rPr>
          <w:rFonts w:cs="Arial"/>
          <w:bCs/>
          <w:szCs w:val="20"/>
        </w:rPr>
        <w:t>11.2</w:t>
      </w:r>
      <w:r w:rsidRPr="000B17AD">
        <w:rPr>
          <w:rFonts w:cs="Arial"/>
          <w:bCs/>
          <w:szCs w:val="20"/>
        </w:rPr>
        <w:fldChar w:fldCharType="end"/>
      </w:r>
      <w:r w:rsidRPr="000B17AD">
        <w:rPr>
          <w:rFonts w:cs="Arial"/>
          <w:bCs/>
          <w:szCs w:val="20"/>
        </w:rPr>
        <w:t>. Toutes les communications à cet effet devront être</w:t>
      </w:r>
      <w:r w:rsidR="003437C2" w:rsidRPr="000B17AD">
        <w:rPr>
          <w:rFonts w:cs="Arial"/>
          <w:bCs/>
          <w:szCs w:val="20"/>
        </w:rPr>
        <w:t xml:space="preserve"> effectuées par écrit </w:t>
      </w:r>
      <w:r w:rsidR="000B7A59" w:rsidRPr="000B17AD">
        <w:rPr>
          <w:rFonts w:cs="Arial"/>
          <w:bCs/>
          <w:szCs w:val="20"/>
        </w:rPr>
        <w:t xml:space="preserve">et </w:t>
      </w:r>
      <w:r w:rsidR="003437C2" w:rsidRPr="000B17AD">
        <w:rPr>
          <w:rFonts w:cs="Arial"/>
          <w:bCs/>
          <w:szCs w:val="20"/>
        </w:rPr>
        <w:t>transmis</w:t>
      </w:r>
      <w:r w:rsidR="000B7A59" w:rsidRPr="000B17AD">
        <w:rPr>
          <w:rFonts w:cs="Arial"/>
          <w:bCs/>
          <w:szCs w:val="20"/>
        </w:rPr>
        <w:t>es</w:t>
      </w:r>
      <w:r w:rsidR="003437C2" w:rsidRPr="000B17AD">
        <w:rPr>
          <w:rFonts w:cs="Arial"/>
          <w:bCs/>
          <w:szCs w:val="20"/>
        </w:rPr>
        <w:t xml:space="preserve"> à toutes les Parties afin d’assurer la transparence. Lorsque des rencontres seront convoquées concernant le Regroupement, toute</w:t>
      </w:r>
      <w:r w:rsidR="000B7A59" w:rsidRPr="000B17AD">
        <w:rPr>
          <w:rFonts w:cs="Arial"/>
          <w:bCs/>
          <w:szCs w:val="20"/>
        </w:rPr>
        <w:t>s</w:t>
      </w:r>
      <w:r w:rsidR="003437C2" w:rsidRPr="000B17AD">
        <w:rPr>
          <w:rFonts w:cs="Arial"/>
          <w:bCs/>
          <w:szCs w:val="20"/>
        </w:rPr>
        <w:t xml:space="preserve"> les Parties devront y être invitées et avoir l’occasion d’y participer via un représentant de leur choix.</w:t>
      </w:r>
    </w:p>
    <w:bookmarkEnd w:id="2"/>
    <w:p w14:paraId="263FD997" w14:textId="77777777" w:rsidR="002A0707" w:rsidRPr="000B17AD" w:rsidRDefault="001F3EE0"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ENTRÉE EN VIGUEUR DE L’ENTENTE</w:t>
      </w:r>
    </w:p>
    <w:p w14:paraId="447FC51C" w14:textId="5341F7EF" w:rsidR="001F3EE0" w:rsidRPr="000B17AD" w:rsidRDefault="001F3EE0" w:rsidP="002A3F4E">
      <w:pPr>
        <w:pStyle w:val="Paragraphedeliste"/>
        <w:numPr>
          <w:ilvl w:val="1"/>
          <w:numId w:val="8"/>
        </w:numPr>
        <w:contextualSpacing w:val="0"/>
        <w:rPr>
          <w:rFonts w:cs="Arial"/>
          <w:szCs w:val="20"/>
        </w:rPr>
      </w:pPr>
      <w:r w:rsidRPr="000B17AD">
        <w:rPr>
          <w:rFonts w:cs="Arial"/>
          <w:bCs/>
          <w:szCs w:val="20"/>
        </w:rPr>
        <w:t>L’En</w:t>
      </w:r>
      <w:r w:rsidRPr="000B17AD">
        <w:rPr>
          <w:rFonts w:cs="Arial"/>
          <w:szCs w:val="20"/>
        </w:rPr>
        <w:t xml:space="preserve">tente entrera en vigueur à la </w:t>
      </w:r>
      <w:r w:rsidR="001C19BB" w:rsidRPr="000B17AD">
        <w:rPr>
          <w:rFonts w:cs="Arial"/>
          <w:szCs w:val="20"/>
        </w:rPr>
        <w:t>d</w:t>
      </w:r>
      <w:r w:rsidRPr="000B17AD">
        <w:rPr>
          <w:rFonts w:cs="Arial"/>
          <w:szCs w:val="20"/>
        </w:rPr>
        <w:t xml:space="preserve">ate </w:t>
      </w:r>
      <w:r w:rsidR="00306B10">
        <w:rPr>
          <w:rFonts w:cs="Arial"/>
          <w:szCs w:val="20"/>
        </w:rPr>
        <w:t xml:space="preserve">où </w:t>
      </w:r>
      <w:r w:rsidR="00A12619" w:rsidRPr="000B17AD">
        <w:rPr>
          <w:rFonts w:cs="Arial"/>
          <w:szCs w:val="20"/>
        </w:rPr>
        <w:t xml:space="preserve">l’Entente </w:t>
      </w:r>
      <w:r w:rsidR="00306B10">
        <w:rPr>
          <w:rFonts w:cs="Arial"/>
          <w:szCs w:val="20"/>
        </w:rPr>
        <w:t xml:space="preserve">est signée </w:t>
      </w:r>
      <w:r w:rsidR="00A12619" w:rsidRPr="000B17AD">
        <w:rPr>
          <w:rFonts w:cs="Arial"/>
          <w:szCs w:val="20"/>
        </w:rPr>
        <w:t xml:space="preserve">par le Détaillant gestionnaire et </w:t>
      </w:r>
      <w:r w:rsidR="00306B10">
        <w:rPr>
          <w:rFonts w:cs="Arial"/>
          <w:szCs w:val="20"/>
        </w:rPr>
        <w:t xml:space="preserve">un premier </w:t>
      </w:r>
      <w:r w:rsidR="00A12619" w:rsidRPr="000B17AD">
        <w:rPr>
          <w:rFonts w:cs="Arial"/>
          <w:szCs w:val="20"/>
        </w:rPr>
        <w:t>Détaillant participant</w:t>
      </w:r>
      <w:r w:rsidR="001C19BB" w:rsidRPr="000B17AD">
        <w:rPr>
          <w:rFonts w:cs="Arial"/>
          <w:szCs w:val="20"/>
        </w:rPr>
        <w:t xml:space="preserve"> (la « </w:t>
      </w:r>
      <w:r w:rsidR="001C19BB" w:rsidRPr="000B17AD">
        <w:rPr>
          <w:rFonts w:cs="Arial"/>
          <w:b/>
          <w:szCs w:val="20"/>
        </w:rPr>
        <w:t>Date effective</w:t>
      </w:r>
      <w:r w:rsidR="001C19BB" w:rsidRPr="000B17AD">
        <w:rPr>
          <w:rFonts w:cs="Arial"/>
          <w:szCs w:val="20"/>
        </w:rPr>
        <w:t> »).</w:t>
      </w:r>
    </w:p>
    <w:p w14:paraId="0F39943B" w14:textId="2BA7DA2B" w:rsidR="001F3EE0" w:rsidRPr="000B17AD" w:rsidRDefault="001F3EE0" w:rsidP="002A3F4E">
      <w:pPr>
        <w:pStyle w:val="Paragraphedeliste"/>
        <w:numPr>
          <w:ilvl w:val="1"/>
          <w:numId w:val="8"/>
        </w:numPr>
        <w:contextualSpacing w:val="0"/>
        <w:rPr>
          <w:rFonts w:cs="Arial"/>
          <w:bCs/>
          <w:szCs w:val="20"/>
        </w:rPr>
      </w:pPr>
      <w:r w:rsidRPr="000B17AD">
        <w:rPr>
          <w:rFonts w:cs="Arial"/>
          <w:bCs/>
          <w:szCs w:val="20"/>
        </w:rPr>
        <w:t>Lorsqu’un nouveau Détaillant participant se joint à l’Entente, l’entrée en vigueur de l’Entente à l’égard de ce Détaillant participant se fera à sa date de signature</w:t>
      </w:r>
      <w:r w:rsidR="007E0654" w:rsidRPr="000B17AD">
        <w:rPr>
          <w:rFonts w:cs="Arial"/>
          <w:bCs/>
          <w:szCs w:val="20"/>
        </w:rPr>
        <w:t>.</w:t>
      </w:r>
    </w:p>
    <w:p w14:paraId="2493077E" w14:textId="0C6D48F1" w:rsidR="002C3080" w:rsidRPr="000B17AD" w:rsidRDefault="001F3EE0" w:rsidP="00611FB9">
      <w:pPr>
        <w:pStyle w:val="Paragraphedeliste"/>
        <w:numPr>
          <w:ilvl w:val="1"/>
          <w:numId w:val="8"/>
        </w:numPr>
        <w:contextualSpacing w:val="0"/>
        <w:rPr>
          <w:rFonts w:cs="Arial"/>
          <w:b/>
          <w:bCs/>
          <w:szCs w:val="20"/>
        </w:rPr>
      </w:pPr>
      <w:r w:rsidRPr="000B17AD">
        <w:rPr>
          <w:rFonts w:cs="Arial"/>
          <w:bCs/>
          <w:szCs w:val="20"/>
        </w:rPr>
        <w:t xml:space="preserve">L’Entente </w:t>
      </w:r>
      <w:r w:rsidR="0039759A" w:rsidRPr="000B17AD">
        <w:rPr>
          <w:rFonts w:cs="Arial"/>
          <w:bCs/>
          <w:szCs w:val="20"/>
        </w:rPr>
        <w:t xml:space="preserve">prendra fin </w:t>
      </w:r>
      <w:r w:rsidR="000B17AD" w:rsidRPr="000B17AD">
        <w:rPr>
          <w:rFonts w:cs="Arial"/>
          <w:bCs/>
          <w:szCs w:val="20"/>
        </w:rPr>
        <w:t xml:space="preserve">à la date la plus </w:t>
      </w:r>
      <w:r w:rsidR="00302B35">
        <w:rPr>
          <w:rFonts w:cs="Arial"/>
          <w:bCs/>
          <w:szCs w:val="20"/>
        </w:rPr>
        <w:t>hâtive</w:t>
      </w:r>
      <w:r w:rsidR="000B17AD" w:rsidRPr="000B17AD">
        <w:rPr>
          <w:rFonts w:cs="Arial"/>
          <w:bCs/>
          <w:szCs w:val="20"/>
        </w:rPr>
        <w:t xml:space="preserve"> entre </w:t>
      </w:r>
      <w:r w:rsidR="0039759A" w:rsidRPr="000B17AD">
        <w:rPr>
          <w:rFonts w:cs="Arial"/>
          <w:bCs/>
          <w:szCs w:val="20"/>
        </w:rPr>
        <w:t xml:space="preserve">le </w:t>
      </w:r>
      <w:r w:rsidR="00153102" w:rsidRPr="000B17AD">
        <w:rPr>
          <w:rFonts w:cs="Arial"/>
          <w:bCs/>
          <w:szCs w:val="20"/>
        </w:rPr>
        <w:t>1</w:t>
      </w:r>
      <w:r w:rsidR="00153102" w:rsidRPr="000B17AD">
        <w:rPr>
          <w:rFonts w:cs="Arial"/>
          <w:bCs/>
          <w:szCs w:val="20"/>
          <w:vertAlign w:val="superscript"/>
        </w:rPr>
        <w:t>er</w:t>
      </w:r>
      <w:r w:rsidR="00153102" w:rsidRPr="000B17AD">
        <w:rPr>
          <w:rFonts w:cs="Arial"/>
          <w:bCs/>
          <w:szCs w:val="20"/>
        </w:rPr>
        <w:t xml:space="preserve"> mars 2025</w:t>
      </w:r>
      <w:r w:rsidR="000B17AD" w:rsidRPr="000B17AD">
        <w:rPr>
          <w:rFonts w:cs="Arial"/>
          <w:bCs/>
          <w:szCs w:val="20"/>
        </w:rPr>
        <w:t xml:space="preserve"> et la date indiquée en Annexe</w:t>
      </w:r>
      <w:r w:rsidR="00994A95">
        <w:rPr>
          <w:rFonts w:cs="Arial"/>
          <w:bCs/>
          <w:szCs w:val="20"/>
        </w:rPr>
        <w:t> </w:t>
      </w:r>
      <w:r w:rsidR="000B17AD" w:rsidRPr="000B17AD">
        <w:rPr>
          <w:rFonts w:cs="Arial"/>
          <w:bCs/>
          <w:szCs w:val="20"/>
        </w:rPr>
        <w:t>C</w:t>
      </w:r>
      <w:r w:rsidR="003437C2" w:rsidRPr="000B17AD">
        <w:rPr>
          <w:rFonts w:cs="Arial"/>
          <w:bCs/>
          <w:szCs w:val="20"/>
        </w:rPr>
        <w:t>, à moins qu’elle ne soit résiliée préalablement</w:t>
      </w:r>
      <w:r w:rsidR="001C3F1F">
        <w:rPr>
          <w:rFonts w:cs="Arial"/>
          <w:bCs/>
          <w:szCs w:val="20"/>
        </w:rPr>
        <w:t xml:space="preserve"> ou prolongée de commun accord entre les Parties</w:t>
      </w:r>
      <w:r w:rsidRPr="000B17AD">
        <w:rPr>
          <w:rFonts w:cs="Arial"/>
          <w:bCs/>
          <w:szCs w:val="20"/>
        </w:rPr>
        <w:t xml:space="preserve"> (le « </w:t>
      </w:r>
      <w:r w:rsidRPr="000B17AD">
        <w:rPr>
          <w:rFonts w:cs="Arial"/>
          <w:b/>
          <w:bCs/>
          <w:szCs w:val="20"/>
        </w:rPr>
        <w:t>Terme </w:t>
      </w:r>
      <w:r w:rsidRPr="000B17AD">
        <w:rPr>
          <w:rFonts w:cs="Arial"/>
          <w:bCs/>
          <w:szCs w:val="20"/>
        </w:rPr>
        <w:t>»).</w:t>
      </w:r>
    </w:p>
    <w:p w14:paraId="61C3147C" w14:textId="590F9B77" w:rsidR="00F259AA" w:rsidRPr="000B17AD" w:rsidRDefault="00E45EE2" w:rsidP="00AD4A2A">
      <w:pPr>
        <w:pStyle w:val="Paragraphedeliste"/>
        <w:keepNext/>
        <w:numPr>
          <w:ilvl w:val="0"/>
          <w:numId w:val="8"/>
        </w:numPr>
        <w:contextualSpacing w:val="0"/>
        <w:rPr>
          <w:rFonts w:eastAsia="Times New Roman" w:cs="Arial"/>
          <w:b/>
          <w:bCs/>
          <w:caps/>
          <w:szCs w:val="20"/>
        </w:rPr>
      </w:pPr>
      <w:r>
        <w:rPr>
          <w:rFonts w:eastAsia="Times New Roman" w:cs="Arial"/>
          <w:b/>
          <w:bCs/>
          <w:caps/>
          <w:szCs w:val="20"/>
        </w:rPr>
        <w:t>COMPTE</w:t>
      </w:r>
      <w:r w:rsidR="00574929">
        <w:rPr>
          <w:rFonts w:eastAsia="Times New Roman" w:cs="Arial"/>
          <w:b/>
          <w:bCs/>
          <w:caps/>
          <w:szCs w:val="20"/>
        </w:rPr>
        <w:t>s-Rendus</w:t>
      </w:r>
    </w:p>
    <w:p w14:paraId="0D8738D9" w14:textId="1D90CF7E" w:rsidR="00F259AA" w:rsidRPr="007D64FE" w:rsidRDefault="0029464C" w:rsidP="007D64FE">
      <w:pPr>
        <w:pStyle w:val="Paragraphedeliste"/>
        <w:numPr>
          <w:ilvl w:val="1"/>
          <w:numId w:val="8"/>
        </w:numPr>
        <w:contextualSpacing w:val="0"/>
        <w:rPr>
          <w:rFonts w:cs="Arial"/>
          <w:bCs/>
          <w:szCs w:val="20"/>
        </w:rPr>
      </w:pPr>
      <w:r w:rsidRPr="00AB064D">
        <w:rPr>
          <w:rFonts w:cs="Arial"/>
          <w:b/>
          <w:bCs/>
          <w:szCs w:val="20"/>
        </w:rPr>
        <w:t>Comptes-rendus.</w:t>
      </w:r>
      <w:r w:rsidRPr="00AB064D">
        <w:rPr>
          <w:rFonts w:cs="Arial"/>
          <w:bCs/>
          <w:szCs w:val="20"/>
        </w:rPr>
        <w:t xml:space="preserve"> Le </w:t>
      </w:r>
      <w:r w:rsidR="00393A13" w:rsidRPr="00AB064D">
        <w:rPr>
          <w:rFonts w:cs="Arial"/>
          <w:bCs/>
          <w:szCs w:val="20"/>
        </w:rPr>
        <w:t xml:space="preserve">Détaillant gestionnaire </w:t>
      </w:r>
      <w:r w:rsidRPr="00AB064D">
        <w:rPr>
          <w:rFonts w:cs="Arial"/>
          <w:bCs/>
          <w:szCs w:val="20"/>
        </w:rPr>
        <w:t>dressera</w:t>
      </w:r>
      <w:r w:rsidR="007D64FE">
        <w:rPr>
          <w:rFonts w:cs="Arial"/>
          <w:bCs/>
          <w:szCs w:val="20"/>
        </w:rPr>
        <w:t xml:space="preserve"> à l’attente </w:t>
      </w:r>
      <w:r w:rsidR="001C3F1F" w:rsidRPr="007D64FE">
        <w:rPr>
          <w:rFonts w:cs="Arial"/>
          <w:bCs/>
          <w:szCs w:val="20"/>
        </w:rPr>
        <w:t xml:space="preserve">de l’OGD </w:t>
      </w:r>
      <w:r w:rsidR="001C3F1F" w:rsidRPr="007D64FE">
        <w:rPr>
          <w:rFonts w:cs="Arial"/>
          <w:bCs/>
          <w:szCs w:val="20"/>
        </w:rPr>
        <w:t>et</w:t>
      </w:r>
      <w:r w:rsidR="007D64FE">
        <w:rPr>
          <w:rFonts w:cs="Arial"/>
          <w:bCs/>
          <w:szCs w:val="20"/>
        </w:rPr>
        <w:t xml:space="preserve"> aux fins</w:t>
      </w:r>
      <w:r w:rsidR="001C3F1F" w:rsidRPr="007D64FE">
        <w:rPr>
          <w:rFonts w:cs="Arial"/>
          <w:bCs/>
          <w:szCs w:val="20"/>
        </w:rPr>
        <w:t xml:space="preserve"> de conformité interne du Regroupement, </w:t>
      </w:r>
      <w:r w:rsidR="007D64FE" w:rsidRPr="007D64FE">
        <w:rPr>
          <w:rFonts w:cs="Arial"/>
          <w:bCs/>
          <w:szCs w:val="20"/>
        </w:rPr>
        <w:t xml:space="preserve">tout </w:t>
      </w:r>
      <w:r w:rsidR="007D64FE" w:rsidRPr="007D64FE">
        <w:rPr>
          <w:rFonts w:cs="Arial"/>
          <w:bCs/>
          <w:szCs w:val="20"/>
        </w:rPr>
        <w:t>compte-rendu</w:t>
      </w:r>
      <w:r w:rsidR="007D64FE">
        <w:rPr>
          <w:rFonts w:cs="Arial"/>
          <w:bCs/>
          <w:szCs w:val="20"/>
        </w:rPr>
        <w:t xml:space="preserve"> requis</w:t>
      </w:r>
      <w:r w:rsidR="007D64FE">
        <w:rPr>
          <w:rFonts w:cs="Arial"/>
          <w:bCs/>
          <w:szCs w:val="20"/>
        </w:rPr>
        <w:t xml:space="preserve"> par </w:t>
      </w:r>
      <w:r w:rsidR="007D64FE">
        <w:rPr>
          <w:rFonts w:cs="Arial"/>
          <w:bCs/>
          <w:szCs w:val="20"/>
        </w:rPr>
        <w:t>le Règlement</w:t>
      </w:r>
      <w:r w:rsidR="00542082" w:rsidRPr="007D64FE">
        <w:rPr>
          <w:rFonts w:cs="Arial"/>
          <w:bCs/>
          <w:szCs w:val="20"/>
        </w:rPr>
        <w:t>.</w:t>
      </w:r>
      <w:r w:rsidR="00DC350E" w:rsidRPr="007D64FE">
        <w:rPr>
          <w:rFonts w:cs="Arial"/>
          <w:bCs/>
          <w:szCs w:val="20"/>
        </w:rPr>
        <w:t xml:space="preserve"> </w:t>
      </w:r>
    </w:p>
    <w:p w14:paraId="42486E25" w14:textId="36C90C3A" w:rsidR="00F259AA" w:rsidRPr="00AB064D" w:rsidRDefault="0029464C" w:rsidP="002A3F4E">
      <w:pPr>
        <w:pStyle w:val="Paragraphedeliste"/>
        <w:numPr>
          <w:ilvl w:val="1"/>
          <w:numId w:val="8"/>
        </w:numPr>
        <w:contextualSpacing w:val="0"/>
        <w:rPr>
          <w:rFonts w:cs="Arial"/>
          <w:bCs/>
          <w:szCs w:val="20"/>
        </w:rPr>
      </w:pPr>
      <w:r w:rsidRPr="00AB064D">
        <w:rPr>
          <w:rFonts w:cs="Arial"/>
          <w:b/>
          <w:bCs/>
          <w:szCs w:val="20"/>
        </w:rPr>
        <w:t>Réclamations à l’OGD</w:t>
      </w:r>
      <w:r w:rsidRPr="00AB064D">
        <w:rPr>
          <w:rFonts w:cs="Arial"/>
          <w:bCs/>
          <w:szCs w:val="20"/>
        </w:rPr>
        <w:t xml:space="preserve">. </w:t>
      </w:r>
      <w:r w:rsidR="0054085C" w:rsidRPr="00AB064D">
        <w:rPr>
          <w:rFonts w:cs="Arial"/>
          <w:bCs/>
          <w:szCs w:val="20"/>
        </w:rPr>
        <w:t>L</w:t>
      </w:r>
      <w:r w:rsidRPr="00AB064D">
        <w:rPr>
          <w:rFonts w:cs="Arial"/>
          <w:bCs/>
          <w:szCs w:val="20"/>
        </w:rPr>
        <w:t xml:space="preserve">e </w:t>
      </w:r>
      <w:r w:rsidR="008D1E7D" w:rsidRPr="00AB064D">
        <w:rPr>
          <w:rFonts w:cs="Arial"/>
          <w:bCs/>
          <w:szCs w:val="20"/>
        </w:rPr>
        <w:t>Détaillant gestionnaire</w:t>
      </w:r>
      <w:r w:rsidR="00040A25" w:rsidRPr="00AB064D">
        <w:rPr>
          <w:rFonts w:cs="Arial"/>
          <w:bCs/>
          <w:szCs w:val="20"/>
        </w:rPr>
        <w:t xml:space="preserve"> </w:t>
      </w:r>
      <w:r w:rsidRPr="00AB064D">
        <w:rPr>
          <w:rFonts w:cs="Arial"/>
          <w:bCs/>
          <w:szCs w:val="20"/>
        </w:rPr>
        <w:t>sera tenu de colliger et remettre à l’OGD</w:t>
      </w:r>
      <w:r w:rsidR="00F2386B" w:rsidRPr="00AB064D">
        <w:rPr>
          <w:rFonts w:cs="Arial"/>
          <w:bCs/>
          <w:szCs w:val="20"/>
        </w:rPr>
        <w:t xml:space="preserve">, </w:t>
      </w:r>
      <w:r w:rsidRPr="00AB064D">
        <w:rPr>
          <w:rFonts w:cs="Arial"/>
          <w:bCs/>
          <w:szCs w:val="20"/>
        </w:rPr>
        <w:t>toutes les informations nécessaires en vertu du Règlement</w:t>
      </w:r>
      <w:r w:rsidRPr="00AB064D">
        <w:rPr>
          <w:rFonts w:cs="Arial"/>
          <w:bCs/>
          <w:szCs w:val="20"/>
        </w:rPr>
        <w:t>,</w:t>
      </w:r>
      <w:r w:rsidRPr="00AB064D">
        <w:rPr>
          <w:rFonts w:cs="Arial"/>
          <w:bCs/>
          <w:szCs w:val="20"/>
        </w:rPr>
        <w:t xml:space="preserve"> et d’assurer la reddition de compte et le remboursement par l’OGD de toutes les sommes payables dans le cadre </w:t>
      </w:r>
      <w:r w:rsidR="00B6126E" w:rsidRPr="00AB064D">
        <w:rPr>
          <w:rFonts w:cs="Arial"/>
          <w:bCs/>
          <w:szCs w:val="20"/>
        </w:rPr>
        <w:t>de l’</w:t>
      </w:r>
      <w:r w:rsidR="00BF72C2" w:rsidRPr="00AB064D">
        <w:rPr>
          <w:rFonts w:cs="Arial"/>
          <w:bCs/>
          <w:szCs w:val="20"/>
        </w:rPr>
        <w:t xml:space="preserve">établissement et </w:t>
      </w:r>
      <w:r w:rsidR="009E2F51" w:rsidRPr="00AB064D">
        <w:rPr>
          <w:rFonts w:cs="Arial"/>
          <w:bCs/>
          <w:szCs w:val="20"/>
        </w:rPr>
        <w:t xml:space="preserve">de </w:t>
      </w:r>
      <w:r w:rsidR="00BF72C2" w:rsidRPr="00AB064D">
        <w:rPr>
          <w:rFonts w:cs="Arial"/>
          <w:bCs/>
          <w:szCs w:val="20"/>
        </w:rPr>
        <w:t xml:space="preserve">l’exploitation </w:t>
      </w:r>
      <w:r w:rsidR="00B6126E" w:rsidRPr="00AB064D">
        <w:rPr>
          <w:rFonts w:cs="Arial"/>
          <w:bCs/>
          <w:szCs w:val="20"/>
        </w:rPr>
        <w:t>du Point de retour</w:t>
      </w:r>
      <w:r w:rsidR="00BF72C2" w:rsidRPr="00AB064D">
        <w:rPr>
          <w:rFonts w:cs="Arial"/>
          <w:bCs/>
          <w:szCs w:val="20"/>
        </w:rPr>
        <w:t xml:space="preserve"> et des autres obligations incombant au Regroupement en vertu du Règlement</w:t>
      </w:r>
      <w:r w:rsidRPr="00AB064D">
        <w:rPr>
          <w:rFonts w:cs="Arial"/>
          <w:bCs/>
          <w:szCs w:val="20"/>
        </w:rPr>
        <w:t>.</w:t>
      </w:r>
      <w:r w:rsidR="00F3011E" w:rsidRPr="00AB064D">
        <w:rPr>
          <w:rFonts w:cs="Arial"/>
          <w:bCs/>
          <w:szCs w:val="20"/>
        </w:rPr>
        <w:t xml:space="preserve"> Le Détaillant gestionnaire </w:t>
      </w:r>
      <w:r w:rsidR="00E45EE2" w:rsidRPr="00AB064D">
        <w:rPr>
          <w:rFonts w:cs="Arial"/>
          <w:bCs/>
          <w:szCs w:val="20"/>
        </w:rPr>
        <w:t xml:space="preserve">ayant encouru les Coûts du Projet, il est autorisé </w:t>
      </w:r>
      <w:r w:rsidR="002618A0" w:rsidRPr="00AB064D">
        <w:rPr>
          <w:rFonts w:cs="Arial"/>
          <w:bCs/>
          <w:szCs w:val="20"/>
        </w:rPr>
        <w:t>au</w:t>
      </w:r>
      <w:r w:rsidR="00E45EE2" w:rsidRPr="00AB064D">
        <w:rPr>
          <w:rFonts w:cs="Arial"/>
          <w:bCs/>
          <w:szCs w:val="20"/>
        </w:rPr>
        <w:t xml:space="preserve"> nom du Regroupement</w:t>
      </w:r>
      <w:r w:rsidR="002618A0" w:rsidRPr="00AB064D">
        <w:rPr>
          <w:rFonts w:cs="Arial"/>
          <w:bCs/>
          <w:szCs w:val="20"/>
        </w:rPr>
        <w:t>,</w:t>
      </w:r>
      <w:r w:rsidR="00E45EE2" w:rsidRPr="00AB064D">
        <w:rPr>
          <w:rFonts w:cs="Arial"/>
          <w:bCs/>
          <w:szCs w:val="20"/>
        </w:rPr>
        <w:t xml:space="preserve"> à soumettre les demandes de remboursement et à conserver toutes les sommes reçues de l’OGD. </w:t>
      </w:r>
    </w:p>
    <w:p w14:paraId="645A3853" w14:textId="77777777" w:rsidR="00F259AA" w:rsidRPr="000B17AD" w:rsidRDefault="0041116A" w:rsidP="00AD4A2A">
      <w:pPr>
        <w:pStyle w:val="Paragraphedeliste"/>
        <w:keepNext/>
        <w:numPr>
          <w:ilvl w:val="0"/>
          <w:numId w:val="8"/>
        </w:numPr>
        <w:contextualSpacing w:val="0"/>
        <w:rPr>
          <w:rFonts w:eastAsia="Times New Roman" w:cs="Arial"/>
          <w:b/>
          <w:bCs/>
          <w:caps/>
          <w:szCs w:val="20"/>
        </w:rPr>
      </w:pPr>
      <w:bookmarkStart w:id="4" w:name="_Ref141105587"/>
      <w:r w:rsidRPr="000B17AD">
        <w:rPr>
          <w:rFonts w:eastAsia="Times New Roman" w:cs="Arial"/>
          <w:b/>
          <w:bCs/>
          <w:caps/>
          <w:szCs w:val="20"/>
        </w:rPr>
        <w:t>CONFIDENTIALITÉ ET CONCURRENCE</w:t>
      </w:r>
      <w:bookmarkEnd w:id="4"/>
    </w:p>
    <w:p w14:paraId="2254E0BD" w14:textId="1C16279E"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 xml:space="preserve">Chaque Partie </w:t>
      </w:r>
      <w:r w:rsidR="00536DDA" w:rsidRPr="000B17AD">
        <w:rPr>
          <w:rFonts w:cs="Arial"/>
          <w:bCs/>
          <w:szCs w:val="20"/>
        </w:rPr>
        <w:t xml:space="preserve">réceptrice </w:t>
      </w:r>
      <w:r w:rsidRPr="000B17AD">
        <w:rPr>
          <w:rFonts w:cs="Arial"/>
          <w:bCs/>
          <w:szCs w:val="20"/>
        </w:rPr>
        <w:t>s’engage à préserver la confidentialité et à ne pas divulguer toute</w:t>
      </w:r>
      <w:r w:rsidR="0075692D" w:rsidRPr="000B17AD">
        <w:rPr>
          <w:rFonts w:cs="Arial"/>
          <w:bCs/>
          <w:szCs w:val="20"/>
        </w:rPr>
        <w:t xml:space="preserve"> </w:t>
      </w:r>
      <w:r w:rsidRPr="000B17AD">
        <w:rPr>
          <w:rFonts w:cs="Arial"/>
          <w:bCs/>
          <w:szCs w:val="20"/>
        </w:rPr>
        <w:t xml:space="preserve">Information confidentielle d’une Partie </w:t>
      </w:r>
      <w:r w:rsidR="0075692D" w:rsidRPr="000B17AD">
        <w:rPr>
          <w:rFonts w:cs="Arial"/>
          <w:bCs/>
          <w:szCs w:val="20"/>
        </w:rPr>
        <w:t>divulgatrice</w:t>
      </w:r>
      <w:r w:rsidR="00967E08" w:rsidRPr="000B17AD">
        <w:rPr>
          <w:rFonts w:cs="Arial"/>
          <w:bCs/>
          <w:szCs w:val="20"/>
        </w:rPr>
        <w:t xml:space="preserve"> et du Regroupement</w:t>
      </w:r>
      <w:r w:rsidR="00536DDA" w:rsidRPr="000B17AD">
        <w:rPr>
          <w:rFonts w:cs="Arial"/>
          <w:bCs/>
          <w:szCs w:val="20"/>
        </w:rPr>
        <w:t>,</w:t>
      </w:r>
      <w:r w:rsidR="0075692D" w:rsidRPr="000B17AD">
        <w:rPr>
          <w:rFonts w:cs="Arial"/>
          <w:bCs/>
          <w:szCs w:val="20"/>
        </w:rPr>
        <w:t xml:space="preserve"> </w:t>
      </w:r>
      <w:r w:rsidRPr="000B17AD">
        <w:rPr>
          <w:rFonts w:cs="Arial"/>
          <w:bCs/>
          <w:szCs w:val="20"/>
        </w:rPr>
        <w:t>de quel</w:t>
      </w:r>
      <w:r w:rsidR="00EC3FDB" w:rsidRPr="000B17AD">
        <w:rPr>
          <w:rFonts w:cs="Arial"/>
          <w:bCs/>
          <w:szCs w:val="20"/>
        </w:rPr>
        <w:t xml:space="preserve">que </w:t>
      </w:r>
      <w:r w:rsidRPr="000B17AD">
        <w:rPr>
          <w:rFonts w:cs="Arial"/>
          <w:bCs/>
          <w:szCs w:val="20"/>
        </w:rPr>
        <w:t xml:space="preserve">nature </w:t>
      </w:r>
      <w:r w:rsidR="00EC3FDB" w:rsidRPr="000B17AD">
        <w:rPr>
          <w:rFonts w:cs="Arial"/>
          <w:bCs/>
          <w:szCs w:val="20"/>
        </w:rPr>
        <w:t xml:space="preserve">et </w:t>
      </w:r>
      <w:r w:rsidRPr="000B17AD">
        <w:rPr>
          <w:rFonts w:cs="Arial"/>
          <w:bCs/>
          <w:szCs w:val="20"/>
        </w:rPr>
        <w:t>sous quelque forme ou support que ce soit, y compris toute propriété intellectuelle</w:t>
      </w:r>
      <w:r w:rsidR="00536DDA" w:rsidRPr="000B17AD">
        <w:rPr>
          <w:rFonts w:cs="Arial"/>
          <w:bCs/>
          <w:szCs w:val="20"/>
        </w:rPr>
        <w:t>, qui lui est divulguée sous le couvert de la confidentialité</w:t>
      </w:r>
      <w:r w:rsidRPr="000B17AD">
        <w:rPr>
          <w:rFonts w:cs="Arial"/>
          <w:bCs/>
          <w:szCs w:val="20"/>
        </w:rPr>
        <w:t xml:space="preserve">. </w:t>
      </w:r>
      <w:r w:rsidRPr="000B17AD">
        <w:rPr>
          <w:rFonts w:cs="Arial"/>
          <w:bCs/>
          <w:szCs w:val="20"/>
        </w:rPr>
        <w:lastRenderedPageBreak/>
        <w:t>Chaque Partie</w:t>
      </w:r>
      <w:r w:rsidR="00536DDA" w:rsidRPr="000B17AD">
        <w:rPr>
          <w:rFonts w:cs="Arial"/>
          <w:bCs/>
          <w:szCs w:val="20"/>
        </w:rPr>
        <w:t xml:space="preserve"> réceptrice</w:t>
      </w:r>
      <w:r w:rsidRPr="000B17AD">
        <w:rPr>
          <w:rFonts w:cs="Arial"/>
          <w:bCs/>
          <w:szCs w:val="20"/>
        </w:rPr>
        <w:t xml:space="preserve"> s’engage à n’utiliser les Information confidentielles d</w:t>
      </w:r>
      <w:r w:rsidR="00536DDA" w:rsidRPr="000B17AD">
        <w:rPr>
          <w:rFonts w:cs="Arial"/>
          <w:bCs/>
          <w:szCs w:val="20"/>
        </w:rPr>
        <w:t xml:space="preserve">’une </w:t>
      </w:r>
      <w:r w:rsidRPr="000B17AD">
        <w:rPr>
          <w:rFonts w:cs="Arial"/>
          <w:bCs/>
          <w:szCs w:val="20"/>
        </w:rPr>
        <w:t xml:space="preserve">Partie </w:t>
      </w:r>
      <w:r w:rsidR="00536DDA" w:rsidRPr="000B17AD">
        <w:rPr>
          <w:rFonts w:cs="Arial"/>
          <w:bCs/>
          <w:szCs w:val="20"/>
        </w:rPr>
        <w:t xml:space="preserve">divulgatrice </w:t>
      </w:r>
      <w:r w:rsidRPr="000B17AD">
        <w:rPr>
          <w:rFonts w:cs="Arial"/>
          <w:bCs/>
          <w:szCs w:val="20"/>
        </w:rPr>
        <w:t>qu’aux fins d</w:t>
      </w:r>
      <w:r w:rsidR="00536DDA" w:rsidRPr="000B17AD">
        <w:rPr>
          <w:rFonts w:cs="Arial"/>
          <w:bCs/>
          <w:szCs w:val="20"/>
        </w:rPr>
        <w:t xml:space="preserve">u Projet </w:t>
      </w:r>
      <w:r w:rsidRPr="000B17AD">
        <w:rPr>
          <w:rFonts w:cs="Arial"/>
          <w:bCs/>
          <w:szCs w:val="20"/>
        </w:rPr>
        <w:t>et à ne l</w:t>
      </w:r>
      <w:r w:rsidR="00536DDA" w:rsidRPr="000B17AD">
        <w:rPr>
          <w:rFonts w:cs="Arial"/>
          <w:bCs/>
          <w:szCs w:val="20"/>
        </w:rPr>
        <w:t xml:space="preserve">es </w:t>
      </w:r>
      <w:r w:rsidRPr="000B17AD">
        <w:rPr>
          <w:rFonts w:cs="Arial"/>
          <w:bCs/>
          <w:szCs w:val="20"/>
        </w:rPr>
        <w:t>divulguer qu’aux employés et fournisseurs de services qui ont besoin de l</w:t>
      </w:r>
      <w:r w:rsidR="00536DDA" w:rsidRPr="000B17AD">
        <w:rPr>
          <w:rFonts w:cs="Arial"/>
          <w:bCs/>
          <w:szCs w:val="20"/>
        </w:rPr>
        <w:t>es</w:t>
      </w:r>
      <w:r w:rsidRPr="000B17AD">
        <w:rPr>
          <w:rFonts w:cs="Arial"/>
          <w:bCs/>
          <w:szCs w:val="20"/>
        </w:rPr>
        <w:t xml:space="preserve"> connaître pour les fins </w:t>
      </w:r>
      <w:r w:rsidR="00536DDA" w:rsidRPr="000B17AD">
        <w:rPr>
          <w:rFonts w:cs="Arial"/>
          <w:bCs/>
          <w:szCs w:val="20"/>
        </w:rPr>
        <w:t>du Projet</w:t>
      </w:r>
      <w:r w:rsidRPr="000B17AD">
        <w:rPr>
          <w:rFonts w:cs="Arial"/>
          <w:bCs/>
          <w:szCs w:val="20"/>
        </w:rPr>
        <w:t>.</w:t>
      </w:r>
      <w:r w:rsidR="00967E08" w:rsidRPr="000B17AD">
        <w:rPr>
          <w:rFonts w:cs="Arial"/>
          <w:bCs/>
          <w:szCs w:val="20"/>
        </w:rPr>
        <w:t xml:space="preserve"> Quant aux </w:t>
      </w:r>
      <w:r w:rsidR="007A2BA7" w:rsidRPr="000B17AD">
        <w:rPr>
          <w:rFonts w:cs="Arial"/>
          <w:bCs/>
          <w:szCs w:val="20"/>
        </w:rPr>
        <w:t xml:space="preserve">Informations </w:t>
      </w:r>
      <w:r w:rsidR="00967E08" w:rsidRPr="000B17AD">
        <w:rPr>
          <w:rFonts w:cs="Arial"/>
          <w:bCs/>
          <w:szCs w:val="20"/>
        </w:rPr>
        <w:t>confidentiel</w:t>
      </w:r>
      <w:r w:rsidR="007A2BA7" w:rsidRPr="000B17AD">
        <w:rPr>
          <w:rFonts w:cs="Arial"/>
          <w:bCs/>
          <w:szCs w:val="20"/>
        </w:rPr>
        <w:t>le</w:t>
      </w:r>
      <w:r w:rsidR="00967E08" w:rsidRPr="000B17AD">
        <w:rPr>
          <w:rFonts w:cs="Arial"/>
          <w:bCs/>
          <w:szCs w:val="20"/>
        </w:rPr>
        <w:t>s du Regroupement, celles-ci ne devront être utilisées qu’aux fins du Projet, de la conformité au Règlement, de la mise en place du système de consigne ou de la tenue de livre interne des Parties.</w:t>
      </w:r>
      <w:r w:rsidRPr="000B17AD">
        <w:rPr>
          <w:rFonts w:cs="Arial"/>
          <w:bCs/>
          <w:szCs w:val="20"/>
        </w:rPr>
        <w:t xml:space="preserve"> Chaque Partie </w:t>
      </w:r>
      <w:r w:rsidR="00EC1402" w:rsidRPr="000B17AD">
        <w:rPr>
          <w:rFonts w:cs="Arial"/>
          <w:bCs/>
          <w:szCs w:val="20"/>
        </w:rPr>
        <w:t>sera responsable</w:t>
      </w:r>
      <w:r w:rsidRPr="000B17AD">
        <w:rPr>
          <w:rFonts w:cs="Arial"/>
          <w:bCs/>
          <w:szCs w:val="20"/>
        </w:rPr>
        <w:t xml:space="preserve"> du respect des dispositions des présentes par ses employés et fournisseurs de services.</w:t>
      </w:r>
    </w:p>
    <w:p w14:paraId="2D3E6CCE" w14:textId="741CFCF9"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Pour les fins des présentes, « </w:t>
      </w:r>
      <w:r w:rsidRPr="000B17AD">
        <w:rPr>
          <w:rFonts w:cs="Arial"/>
          <w:b/>
          <w:bCs/>
          <w:szCs w:val="20"/>
        </w:rPr>
        <w:t>Information</w:t>
      </w:r>
      <w:r w:rsidR="00786024" w:rsidRPr="000B17AD">
        <w:rPr>
          <w:rFonts w:cs="Arial"/>
          <w:b/>
          <w:bCs/>
          <w:szCs w:val="20"/>
        </w:rPr>
        <w:t>s</w:t>
      </w:r>
      <w:r w:rsidRPr="000B17AD">
        <w:rPr>
          <w:rFonts w:cs="Arial"/>
          <w:b/>
          <w:bCs/>
          <w:szCs w:val="20"/>
        </w:rPr>
        <w:t xml:space="preserve"> confidentielle</w:t>
      </w:r>
      <w:r w:rsidR="00786024" w:rsidRPr="000B17AD">
        <w:rPr>
          <w:rFonts w:cs="Arial"/>
          <w:b/>
          <w:bCs/>
          <w:szCs w:val="20"/>
        </w:rPr>
        <w:t>s</w:t>
      </w:r>
      <w:r w:rsidRPr="000B17AD">
        <w:rPr>
          <w:rFonts w:cs="Arial"/>
          <w:bCs/>
          <w:szCs w:val="20"/>
        </w:rPr>
        <w:t> » désigne</w:t>
      </w:r>
      <w:r w:rsidR="00786024" w:rsidRPr="000B17AD">
        <w:rPr>
          <w:rFonts w:cs="Arial"/>
          <w:bCs/>
          <w:szCs w:val="20"/>
        </w:rPr>
        <w:t>nt</w:t>
      </w:r>
      <w:r w:rsidRPr="000B17AD">
        <w:rPr>
          <w:rFonts w:cs="Arial"/>
          <w:bCs/>
          <w:szCs w:val="20"/>
        </w:rPr>
        <w:t xml:space="preserve"> les informations et les documents, incluant, sans s’y limiter, tous les renseignements verbaux ou écrits, les discussions ainsi que les supports de ceux-ci et comprend notamment tous les registres, les cahiers de charges, les renseignements techniques, les dessins, les spécimens, le matériel, les projets, les prototypes, les dispositifs, les appareils, les secrets commerciaux, le savoir-faire, les informations financières et commerciales et autres informations appartenant à une Partie, ayant trait à ses opérations ou à ses affaires. Constitue une exception à cette définition, l’information qui :</w:t>
      </w:r>
    </w:p>
    <w:p w14:paraId="4EE0F2E0"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déjà légalement du domaine public ;</w:t>
      </w:r>
    </w:p>
    <w:p w14:paraId="26D265A0"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devient</w:t>
      </w:r>
      <w:proofErr w:type="gramEnd"/>
      <w:r w:rsidRPr="000B17AD">
        <w:rPr>
          <w:rFonts w:cs="Arial"/>
          <w:szCs w:val="20"/>
        </w:rPr>
        <w:t xml:space="preserve"> du domaine public autrement que par le résultat d’une divulgation non autorisée ;</w:t>
      </w:r>
    </w:p>
    <w:p w14:paraId="70917454"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ou devient accessible à une Partie grâce à un tiers légalement autorisé à divulguer cette information ;</w:t>
      </w:r>
    </w:p>
    <w:p w14:paraId="1728A61E" w14:textId="5A354295"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était</w:t>
      </w:r>
      <w:proofErr w:type="gramEnd"/>
      <w:r w:rsidRPr="000B17AD">
        <w:rPr>
          <w:rFonts w:cs="Arial"/>
          <w:szCs w:val="20"/>
        </w:rPr>
        <w:t xml:space="preserve"> déjà connue auparavant ou </w:t>
      </w:r>
      <w:r w:rsidR="00EC1402" w:rsidRPr="000B17AD">
        <w:rPr>
          <w:rFonts w:cs="Arial"/>
          <w:szCs w:val="20"/>
        </w:rPr>
        <w:t xml:space="preserve">a été </w:t>
      </w:r>
      <w:r w:rsidRPr="000B17AD">
        <w:rPr>
          <w:rFonts w:cs="Arial"/>
          <w:szCs w:val="20"/>
        </w:rPr>
        <w:t>indépendamment créée par une Partie sans recours à l’Information confidentielle</w:t>
      </w:r>
      <w:r w:rsidR="00EC1402" w:rsidRPr="000B17AD">
        <w:rPr>
          <w:rFonts w:cs="Arial"/>
          <w:szCs w:val="20"/>
        </w:rPr>
        <w:t xml:space="preserve"> de la Partie divulgatrice</w:t>
      </w:r>
      <w:r w:rsidRPr="000B17AD">
        <w:rPr>
          <w:rFonts w:cs="Arial"/>
          <w:szCs w:val="20"/>
        </w:rPr>
        <w:t>, selon une preuve documentaire concluante à cet effet.</w:t>
      </w:r>
    </w:p>
    <w:p w14:paraId="0D797A15" w14:textId="1F270D38"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Nonobstant ce qui précède</w:t>
      </w:r>
      <w:r w:rsidRPr="000B17AD">
        <w:rPr>
          <w:rFonts w:cs="Arial"/>
          <w:bCs/>
          <w:szCs w:val="20"/>
        </w:rPr>
        <w:t xml:space="preserve">, </w:t>
      </w:r>
      <w:r w:rsidR="00811C46">
        <w:rPr>
          <w:rFonts w:cs="Arial"/>
          <w:bCs/>
          <w:szCs w:val="20"/>
        </w:rPr>
        <w:t>moyennant un préavis raisonnable transmis par écrit à la Partie Divulgatrice</w:t>
      </w:r>
      <w:r w:rsidR="00811C46">
        <w:rPr>
          <w:rFonts w:cs="Arial"/>
          <w:bCs/>
          <w:szCs w:val="20"/>
        </w:rPr>
        <w:t xml:space="preserve">, </w:t>
      </w:r>
      <w:r w:rsidRPr="000B17AD">
        <w:rPr>
          <w:rFonts w:cs="Arial"/>
          <w:bCs/>
          <w:szCs w:val="20"/>
        </w:rPr>
        <w:t xml:space="preserve">le </w:t>
      </w:r>
      <w:r w:rsidR="00CB03CE" w:rsidRPr="000B17AD">
        <w:rPr>
          <w:rFonts w:cs="Arial"/>
          <w:bCs/>
          <w:szCs w:val="20"/>
        </w:rPr>
        <w:t>Regroupement</w:t>
      </w:r>
      <w:r w:rsidRPr="000B17AD">
        <w:rPr>
          <w:rFonts w:cs="Arial"/>
          <w:bCs/>
          <w:szCs w:val="20"/>
        </w:rPr>
        <w:t xml:space="preserve"> pourra divulguer toute Information confidentielle d</w:t>
      </w:r>
      <w:r w:rsidR="0018093C" w:rsidRPr="000B17AD">
        <w:rPr>
          <w:rFonts w:cs="Arial"/>
          <w:bCs/>
          <w:szCs w:val="20"/>
        </w:rPr>
        <w:t xml:space="preserve">’une Partie divulgatrice </w:t>
      </w:r>
      <w:r w:rsidRPr="000B17AD">
        <w:rPr>
          <w:rFonts w:cs="Arial"/>
          <w:bCs/>
          <w:szCs w:val="20"/>
        </w:rPr>
        <w:t>lorsqu’une telle divulgation est requise par le ministère de l’Environnement et de la Lutte contre les changements climatiques, la Société québécoise de récupération et de recyclage, l’OGD, le Règlement ou toute loi applicable.</w:t>
      </w:r>
    </w:p>
    <w:p w14:paraId="4854A194" w14:textId="6A835DEF" w:rsidR="00F259AA" w:rsidRPr="000B17AD" w:rsidRDefault="007C547C" w:rsidP="004D7407">
      <w:pPr>
        <w:pStyle w:val="Paragraphedeliste"/>
        <w:numPr>
          <w:ilvl w:val="1"/>
          <w:numId w:val="8"/>
        </w:numPr>
        <w:contextualSpacing w:val="0"/>
        <w:rPr>
          <w:rFonts w:cs="Arial"/>
          <w:bCs/>
          <w:szCs w:val="20"/>
        </w:rPr>
      </w:pPr>
      <w:r w:rsidRPr="000B17AD">
        <w:rPr>
          <w:rFonts w:cs="Arial"/>
          <w:bCs/>
          <w:szCs w:val="20"/>
        </w:rPr>
        <w:t xml:space="preserve">Chaque Partie s’engage à prendre toutes les mesures appropriées contre le traitement non autorisé ou illégal de renseignements personnels (tel que ce terme est compris dans la </w:t>
      </w:r>
      <w:r w:rsidRPr="000B17AD">
        <w:rPr>
          <w:rFonts w:cs="Arial"/>
          <w:bCs/>
          <w:i/>
          <w:szCs w:val="20"/>
        </w:rPr>
        <w:t xml:space="preserve">Loi sur la protection des renseignements personnels dans le secteur privé </w:t>
      </w:r>
      <w:r w:rsidRPr="000B17AD">
        <w:rPr>
          <w:rFonts w:cs="Arial"/>
          <w:bCs/>
          <w:szCs w:val="20"/>
        </w:rPr>
        <w:t>du Québec) conformément aux lois applicables.</w:t>
      </w:r>
    </w:p>
    <w:p w14:paraId="32930AA1" w14:textId="3A40D45B" w:rsidR="00B05598" w:rsidRPr="000B17AD" w:rsidRDefault="00174869" w:rsidP="00B05598">
      <w:pPr>
        <w:pStyle w:val="Paragraphedeliste"/>
        <w:numPr>
          <w:ilvl w:val="1"/>
          <w:numId w:val="8"/>
        </w:numPr>
        <w:contextualSpacing w:val="0"/>
        <w:rPr>
          <w:rFonts w:cs="Arial"/>
          <w:bCs/>
          <w:szCs w:val="20"/>
        </w:rPr>
      </w:pPr>
      <w:bookmarkStart w:id="5" w:name="_Ref142489803"/>
      <w:r w:rsidRPr="000B17AD">
        <w:rPr>
          <w:rFonts w:cs="Arial"/>
          <w:bCs/>
          <w:szCs w:val="20"/>
        </w:rPr>
        <w:t>Les Parties pourraient être des concurrent</w:t>
      </w:r>
      <w:r w:rsidR="00707C88" w:rsidRPr="000B17AD">
        <w:rPr>
          <w:rFonts w:cs="Arial"/>
          <w:bCs/>
          <w:szCs w:val="20"/>
        </w:rPr>
        <w:t>e</w:t>
      </w:r>
      <w:r w:rsidRPr="000B17AD">
        <w:rPr>
          <w:rFonts w:cs="Arial"/>
          <w:bCs/>
          <w:szCs w:val="20"/>
        </w:rPr>
        <w:t xml:space="preserve">s ou être en concurrence avec des tiers dans le cadre du Projet et le Projet pourrait créer des circonstances propices au partage de renseignements sensibles. Dans ce contexte, </w:t>
      </w:r>
      <w:r w:rsidR="00DD1CF3" w:rsidRPr="000B17AD">
        <w:rPr>
          <w:rFonts w:cs="Arial"/>
          <w:bCs/>
          <w:szCs w:val="20"/>
        </w:rPr>
        <w:t xml:space="preserve">elles </w:t>
      </w:r>
      <w:r w:rsidRPr="000B17AD">
        <w:rPr>
          <w:rFonts w:cs="Arial"/>
          <w:bCs/>
          <w:szCs w:val="20"/>
        </w:rPr>
        <w:t>reconnaissent être régi</w:t>
      </w:r>
      <w:r w:rsidR="00DD1CF3" w:rsidRPr="000B17AD">
        <w:rPr>
          <w:rFonts w:cs="Arial"/>
          <w:bCs/>
          <w:szCs w:val="20"/>
        </w:rPr>
        <w:t>e</w:t>
      </w:r>
      <w:r w:rsidRPr="000B17AD">
        <w:rPr>
          <w:rFonts w:cs="Arial"/>
          <w:bCs/>
          <w:szCs w:val="20"/>
        </w:rPr>
        <w:t xml:space="preserve">s par la </w:t>
      </w:r>
      <w:r w:rsidRPr="000B17AD">
        <w:rPr>
          <w:rFonts w:cs="Arial"/>
          <w:bCs/>
          <w:i/>
          <w:szCs w:val="20"/>
        </w:rPr>
        <w:t>Loi sur la concurrence</w:t>
      </w:r>
      <w:r w:rsidRPr="000B17AD">
        <w:rPr>
          <w:rFonts w:cs="Arial"/>
          <w:bCs/>
          <w:szCs w:val="20"/>
        </w:rPr>
        <w:t xml:space="preserve"> (Canada) et d’autres lois similaires. Afin d’assurer leur conformité</w:t>
      </w:r>
      <w:r w:rsidR="00B05598" w:rsidRPr="000B17AD">
        <w:rPr>
          <w:rFonts w:cs="Arial"/>
          <w:bCs/>
          <w:szCs w:val="20"/>
        </w:rPr>
        <w:t> :</w:t>
      </w:r>
      <w:bookmarkEnd w:id="5"/>
    </w:p>
    <w:p w14:paraId="627A90C5" w14:textId="112C564E" w:rsidR="00B05598" w:rsidRPr="000B17AD" w:rsidRDefault="00174869" w:rsidP="00B05598">
      <w:pPr>
        <w:pStyle w:val="Paragraphedeliste"/>
        <w:numPr>
          <w:ilvl w:val="2"/>
          <w:numId w:val="8"/>
        </w:numPr>
        <w:contextualSpacing w:val="0"/>
        <w:rPr>
          <w:rFonts w:cs="Arial"/>
          <w:bCs/>
          <w:szCs w:val="20"/>
        </w:rPr>
      </w:pPr>
      <w:proofErr w:type="gramStart"/>
      <w:r w:rsidRPr="000B17AD">
        <w:rPr>
          <w:rFonts w:cs="Arial"/>
          <w:szCs w:val="20"/>
        </w:rPr>
        <w:t>les</w:t>
      </w:r>
      <w:proofErr w:type="gramEnd"/>
      <w:r w:rsidRPr="000B17AD">
        <w:rPr>
          <w:rFonts w:cs="Arial"/>
          <w:szCs w:val="20"/>
        </w:rPr>
        <w:t xml:space="preserve"> </w:t>
      </w:r>
      <w:r w:rsidRPr="000B17AD">
        <w:rPr>
          <w:rFonts w:cs="Arial"/>
          <w:bCs/>
          <w:szCs w:val="20"/>
        </w:rPr>
        <w:t>Parties reconnaissent devoir faire preuve de vigilance dans le cadre de leurs échanges d’</w:t>
      </w:r>
      <w:r w:rsidR="00F932FE" w:rsidRPr="000B17AD">
        <w:rPr>
          <w:rFonts w:cs="Arial"/>
          <w:bCs/>
          <w:szCs w:val="20"/>
        </w:rPr>
        <w:t>I</w:t>
      </w:r>
      <w:r w:rsidRPr="000B17AD">
        <w:rPr>
          <w:rFonts w:cs="Arial"/>
          <w:bCs/>
          <w:szCs w:val="20"/>
        </w:rPr>
        <w:t>nformations confidentielles et s’engagent à déployer des efforts raisonnables afin de s’assurer qu’</w:t>
      </w:r>
      <w:r w:rsidR="004F00CD" w:rsidRPr="000B17AD">
        <w:rPr>
          <w:rFonts w:cs="Arial"/>
          <w:bCs/>
          <w:szCs w:val="20"/>
        </w:rPr>
        <w:t>elles</w:t>
      </w:r>
      <w:r w:rsidRPr="000B17AD">
        <w:rPr>
          <w:rFonts w:cs="Arial"/>
          <w:bCs/>
          <w:szCs w:val="20"/>
        </w:rPr>
        <w:t xml:space="preserve"> ne contribuent pas à quelconque violation</w:t>
      </w:r>
      <w:r w:rsidR="004F00CD" w:rsidRPr="000B17AD">
        <w:rPr>
          <w:rFonts w:cs="Arial"/>
          <w:bCs/>
          <w:szCs w:val="20"/>
        </w:rPr>
        <w:t> </w:t>
      </w:r>
      <w:r w:rsidRPr="000B17AD">
        <w:rPr>
          <w:rFonts w:cs="Arial"/>
          <w:bCs/>
          <w:szCs w:val="20"/>
        </w:rPr>
        <w:t xml:space="preserve">; </w:t>
      </w:r>
    </w:p>
    <w:p w14:paraId="271D1FF0" w14:textId="59299DA5" w:rsidR="006708A6" w:rsidRDefault="00174869" w:rsidP="002A3F4E">
      <w:pPr>
        <w:pStyle w:val="Paragraphedeliste"/>
        <w:numPr>
          <w:ilvl w:val="2"/>
          <w:numId w:val="8"/>
        </w:numPr>
        <w:contextualSpacing w:val="0"/>
        <w:rPr>
          <w:rFonts w:cs="Arial"/>
          <w:bCs/>
          <w:szCs w:val="20"/>
        </w:rPr>
      </w:pPr>
      <w:bookmarkStart w:id="6" w:name="_Ref147410485"/>
      <w:r w:rsidRPr="000B17AD">
        <w:rPr>
          <w:rFonts w:cs="Arial"/>
          <w:bCs/>
          <w:szCs w:val="20"/>
        </w:rPr>
        <w:t>lorsque de tels échanges</w:t>
      </w:r>
      <w:r w:rsidR="004F00CD" w:rsidRPr="000B17AD">
        <w:rPr>
          <w:rFonts w:cs="Arial"/>
          <w:bCs/>
          <w:szCs w:val="20"/>
        </w:rPr>
        <w:t xml:space="preserve"> d’Informations confidentielles</w:t>
      </w:r>
      <w:r w:rsidRPr="000B17AD">
        <w:rPr>
          <w:rFonts w:cs="Arial"/>
          <w:bCs/>
          <w:szCs w:val="20"/>
        </w:rPr>
        <w:t xml:space="preserve"> sont requis, les Parties conviennent de mettre en place des mécanismes de protection appropriés, tel</w:t>
      </w:r>
      <w:r w:rsidR="004F00CD" w:rsidRPr="000B17AD">
        <w:rPr>
          <w:rFonts w:cs="Arial"/>
          <w:bCs/>
          <w:szCs w:val="20"/>
        </w:rPr>
        <w:t>le</w:t>
      </w:r>
      <w:r w:rsidRPr="000B17AD">
        <w:rPr>
          <w:rFonts w:cs="Arial"/>
          <w:bCs/>
          <w:szCs w:val="20"/>
        </w:rPr>
        <w:t xml:space="preserve"> que la nomination </w:t>
      </w:r>
      <w:r w:rsidR="00BF72C2">
        <w:rPr>
          <w:rFonts w:cs="Arial"/>
          <w:bCs/>
          <w:szCs w:val="20"/>
        </w:rPr>
        <w:t>d</w:t>
      </w:r>
      <w:r w:rsidR="00E45EE2">
        <w:rPr>
          <w:rFonts w:cs="Arial"/>
          <w:bCs/>
          <w:szCs w:val="20"/>
        </w:rPr>
        <w:t>’un e</w:t>
      </w:r>
      <w:r w:rsidR="00BF72C2">
        <w:rPr>
          <w:rFonts w:cs="Arial"/>
          <w:bCs/>
          <w:szCs w:val="20"/>
        </w:rPr>
        <w:t>xpert</w:t>
      </w:r>
      <w:r w:rsidR="00E45EE2">
        <w:rPr>
          <w:rFonts w:cs="Arial"/>
          <w:bCs/>
          <w:szCs w:val="20"/>
        </w:rPr>
        <w:t xml:space="preserve">-comptable </w:t>
      </w:r>
      <w:r w:rsidR="00BF72C2">
        <w:rPr>
          <w:rFonts w:cs="Arial"/>
          <w:bCs/>
          <w:szCs w:val="20"/>
        </w:rPr>
        <w:t>indépendant</w:t>
      </w:r>
      <w:r w:rsidR="00E45EE2">
        <w:rPr>
          <w:rFonts w:cs="Arial"/>
          <w:bCs/>
          <w:szCs w:val="20"/>
        </w:rPr>
        <w:t xml:space="preserve"> (l’ « </w:t>
      </w:r>
      <w:r w:rsidR="00E45EE2" w:rsidRPr="00401A36">
        <w:rPr>
          <w:rFonts w:cs="Arial"/>
          <w:b/>
          <w:bCs/>
          <w:szCs w:val="20"/>
        </w:rPr>
        <w:t>Expert indépendant</w:t>
      </w:r>
      <w:r w:rsidR="00E45EE2">
        <w:rPr>
          <w:rFonts w:cs="Arial"/>
          <w:bCs/>
          <w:szCs w:val="20"/>
        </w:rPr>
        <w:t> »)</w:t>
      </w:r>
      <w:r w:rsidR="00BF72C2">
        <w:rPr>
          <w:rFonts w:cs="Arial"/>
          <w:bCs/>
          <w:szCs w:val="20"/>
        </w:rPr>
        <w:t xml:space="preserve">, </w:t>
      </w:r>
      <w:r w:rsidRPr="000B17AD">
        <w:rPr>
          <w:rFonts w:cs="Arial"/>
          <w:bCs/>
          <w:szCs w:val="20"/>
        </w:rPr>
        <w:t>dont les services seront retenus afin de collecter et colliger l’</w:t>
      </w:r>
      <w:r w:rsidR="001F5BB8" w:rsidRPr="000B17AD">
        <w:rPr>
          <w:rFonts w:cs="Arial"/>
          <w:bCs/>
          <w:szCs w:val="20"/>
        </w:rPr>
        <w:t>I</w:t>
      </w:r>
      <w:r w:rsidRPr="000B17AD">
        <w:rPr>
          <w:rFonts w:cs="Arial"/>
          <w:bCs/>
          <w:szCs w:val="20"/>
        </w:rPr>
        <w:t>nformation</w:t>
      </w:r>
      <w:r w:rsidR="001F5BB8" w:rsidRPr="000B17AD">
        <w:rPr>
          <w:rFonts w:cs="Arial"/>
          <w:bCs/>
          <w:szCs w:val="20"/>
        </w:rPr>
        <w:t xml:space="preserve"> confidentielle</w:t>
      </w:r>
      <w:r w:rsidRPr="000B17AD">
        <w:rPr>
          <w:rFonts w:cs="Arial"/>
          <w:bCs/>
          <w:szCs w:val="20"/>
        </w:rPr>
        <w:t xml:space="preserve"> pertinent</w:t>
      </w:r>
      <w:r w:rsidR="001F5BB8" w:rsidRPr="000B17AD">
        <w:rPr>
          <w:rFonts w:cs="Arial"/>
          <w:bCs/>
          <w:szCs w:val="20"/>
        </w:rPr>
        <w:t>e</w:t>
      </w:r>
      <w:r w:rsidRPr="000B17AD">
        <w:rPr>
          <w:rFonts w:cs="Arial"/>
          <w:bCs/>
          <w:szCs w:val="20"/>
        </w:rPr>
        <w:t xml:space="preserve"> et fournir les statistiques ou orientations nécessaires à la prise de décision</w:t>
      </w:r>
      <w:r w:rsidR="00401A36">
        <w:rPr>
          <w:rFonts w:cs="Arial"/>
          <w:bCs/>
          <w:szCs w:val="20"/>
        </w:rPr>
        <w:t xml:space="preserve"> ou</w:t>
      </w:r>
      <w:r w:rsidR="002618A0">
        <w:rPr>
          <w:rFonts w:cs="Arial"/>
          <w:bCs/>
          <w:szCs w:val="20"/>
        </w:rPr>
        <w:t xml:space="preserve"> nécessaires</w:t>
      </w:r>
      <w:r w:rsidR="00401A36">
        <w:rPr>
          <w:rFonts w:cs="Arial"/>
          <w:bCs/>
          <w:szCs w:val="20"/>
        </w:rPr>
        <w:t xml:space="preserve"> à la reddition de compte </w:t>
      </w:r>
      <w:r w:rsidR="00811C46">
        <w:rPr>
          <w:rFonts w:cs="Arial"/>
          <w:bCs/>
          <w:szCs w:val="20"/>
        </w:rPr>
        <w:t>pour les fins de conformité au Règlement</w:t>
      </w:r>
      <w:r w:rsidR="00401A36">
        <w:rPr>
          <w:rFonts w:cs="Arial"/>
          <w:bCs/>
          <w:szCs w:val="20"/>
        </w:rPr>
        <w:t>.</w:t>
      </w:r>
      <w:r w:rsidR="00401A36">
        <w:rPr>
          <w:rFonts w:cs="Arial"/>
          <w:bCs/>
          <w:szCs w:val="20"/>
        </w:rPr>
        <w:t xml:space="preserve"> Dans la mesure où ces renseignements sont communiqués aux Détaillants participants, ils le seront </w:t>
      </w:r>
      <w:r w:rsidRPr="000B17AD">
        <w:rPr>
          <w:rFonts w:cs="Arial"/>
          <w:bCs/>
          <w:szCs w:val="20"/>
        </w:rPr>
        <w:t>dans un format non nominatif</w:t>
      </w:r>
      <w:r w:rsidR="00BF72C2">
        <w:rPr>
          <w:rFonts w:cs="Arial"/>
          <w:bCs/>
          <w:szCs w:val="20"/>
        </w:rPr>
        <w:t xml:space="preserve"> ou le moins nominatif possible, tout en permettant de se conformer au Règlement</w:t>
      </w:r>
      <w:r w:rsidR="006708A6">
        <w:rPr>
          <w:rFonts w:cs="Arial"/>
          <w:bCs/>
          <w:szCs w:val="20"/>
        </w:rPr>
        <w:t> ; et</w:t>
      </w:r>
      <w:bookmarkEnd w:id="6"/>
      <w:r w:rsidR="006708A6">
        <w:rPr>
          <w:rFonts w:cs="Arial"/>
          <w:bCs/>
          <w:szCs w:val="20"/>
        </w:rPr>
        <w:t xml:space="preserve"> </w:t>
      </w:r>
    </w:p>
    <w:p w14:paraId="0E903CEF" w14:textId="47F94692" w:rsidR="00174869" w:rsidRPr="000B17AD" w:rsidRDefault="006708A6" w:rsidP="002A3F4E">
      <w:pPr>
        <w:pStyle w:val="Paragraphedeliste"/>
        <w:numPr>
          <w:ilvl w:val="2"/>
          <w:numId w:val="8"/>
        </w:numPr>
        <w:contextualSpacing w:val="0"/>
        <w:rPr>
          <w:rFonts w:cs="Arial"/>
          <w:bCs/>
          <w:szCs w:val="20"/>
        </w:rPr>
      </w:pPr>
      <w:bookmarkStart w:id="7" w:name="_Ref147410525"/>
      <w:proofErr w:type="gramStart"/>
      <w:r>
        <w:rPr>
          <w:rFonts w:cs="Arial"/>
          <w:bCs/>
          <w:szCs w:val="20"/>
        </w:rPr>
        <w:t>toute</w:t>
      </w:r>
      <w:r w:rsidR="00B56A22">
        <w:rPr>
          <w:rFonts w:cs="Arial"/>
          <w:bCs/>
          <w:szCs w:val="20"/>
        </w:rPr>
        <w:t>s</w:t>
      </w:r>
      <w:proofErr w:type="gramEnd"/>
      <w:r>
        <w:rPr>
          <w:rFonts w:cs="Arial"/>
          <w:bCs/>
          <w:szCs w:val="20"/>
        </w:rPr>
        <w:t xml:space="preserve"> l</w:t>
      </w:r>
      <w:r w:rsidR="00B56A22">
        <w:rPr>
          <w:rFonts w:cs="Arial"/>
          <w:bCs/>
          <w:szCs w:val="20"/>
        </w:rPr>
        <w:t xml:space="preserve">es </w:t>
      </w:r>
      <w:r>
        <w:rPr>
          <w:rFonts w:cs="Arial"/>
          <w:bCs/>
          <w:szCs w:val="20"/>
        </w:rPr>
        <w:t>information</w:t>
      </w:r>
      <w:r w:rsidR="00B56A22">
        <w:rPr>
          <w:rFonts w:cs="Arial"/>
          <w:bCs/>
          <w:szCs w:val="20"/>
        </w:rPr>
        <w:t>s</w:t>
      </w:r>
      <w:r>
        <w:rPr>
          <w:rFonts w:cs="Arial"/>
          <w:bCs/>
          <w:szCs w:val="20"/>
        </w:rPr>
        <w:t xml:space="preserve"> financière</w:t>
      </w:r>
      <w:r w:rsidR="00B56A22">
        <w:rPr>
          <w:rFonts w:cs="Arial"/>
          <w:bCs/>
          <w:szCs w:val="20"/>
        </w:rPr>
        <w:t>s</w:t>
      </w:r>
      <w:r>
        <w:rPr>
          <w:rFonts w:cs="Arial"/>
          <w:bCs/>
          <w:szCs w:val="20"/>
        </w:rPr>
        <w:t xml:space="preserve"> et concurrentielle</w:t>
      </w:r>
      <w:r w:rsidR="00B56A22">
        <w:rPr>
          <w:rFonts w:cs="Arial"/>
          <w:bCs/>
          <w:szCs w:val="20"/>
        </w:rPr>
        <w:t>s</w:t>
      </w:r>
      <w:r>
        <w:rPr>
          <w:rFonts w:cs="Arial"/>
          <w:bCs/>
          <w:szCs w:val="20"/>
        </w:rPr>
        <w:t xml:space="preserve"> collectée</w:t>
      </w:r>
      <w:r w:rsidR="00B56A22">
        <w:rPr>
          <w:rFonts w:cs="Arial"/>
          <w:bCs/>
          <w:szCs w:val="20"/>
        </w:rPr>
        <w:t>s</w:t>
      </w:r>
      <w:r>
        <w:rPr>
          <w:rFonts w:cs="Arial"/>
          <w:bCs/>
          <w:szCs w:val="20"/>
        </w:rPr>
        <w:t xml:space="preserve"> par le Détaillant gestionnaire demeureront confidentielles et ne seront utilisées et conservées qu’aux fins de se conformer au Règlement, à la présente Entente et aux fins des vérifications pouvant être confiées à un </w:t>
      </w:r>
      <w:r w:rsidR="004B7352">
        <w:rPr>
          <w:rFonts w:cs="Arial"/>
          <w:bCs/>
          <w:szCs w:val="20"/>
        </w:rPr>
        <w:t>Expert</w:t>
      </w:r>
      <w:r w:rsidR="004B7352">
        <w:rPr>
          <w:rFonts w:cs="Arial"/>
          <w:bCs/>
          <w:szCs w:val="20"/>
        </w:rPr>
        <w:t xml:space="preserve"> indépendant</w:t>
      </w:r>
      <w:r>
        <w:rPr>
          <w:rFonts w:cs="Arial"/>
          <w:bCs/>
          <w:szCs w:val="20"/>
        </w:rPr>
        <w:t xml:space="preserve"> en vertu du </w:t>
      </w:r>
      <w:r w:rsidR="004B7352">
        <w:rPr>
          <w:rFonts w:cs="Arial"/>
          <w:bCs/>
          <w:szCs w:val="20"/>
        </w:rPr>
        <w:t>présent article</w:t>
      </w:r>
      <w:r w:rsidR="00174869" w:rsidRPr="000B17AD">
        <w:rPr>
          <w:rFonts w:cs="Arial"/>
          <w:bCs/>
          <w:szCs w:val="20"/>
        </w:rPr>
        <w:t>.</w:t>
      </w:r>
      <w:bookmarkEnd w:id="7"/>
    </w:p>
    <w:p w14:paraId="1EE5F9F0" w14:textId="3AAE3267" w:rsidR="00174869" w:rsidRPr="000B17AD" w:rsidRDefault="001F5BB8" w:rsidP="00B05598">
      <w:pPr>
        <w:pStyle w:val="Paragraphedeliste"/>
        <w:numPr>
          <w:ilvl w:val="1"/>
          <w:numId w:val="8"/>
        </w:numPr>
        <w:contextualSpacing w:val="0"/>
        <w:rPr>
          <w:rFonts w:cs="Arial"/>
          <w:bCs/>
          <w:szCs w:val="20"/>
        </w:rPr>
      </w:pPr>
      <w:r w:rsidRPr="000B17AD">
        <w:rPr>
          <w:rFonts w:cs="Arial"/>
          <w:bCs/>
          <w:szCs w:val="20"/>
        </w:rPr>
        <w:lastRenderedPageBreak/>
        <w:t>C</w:t>
      </w:r>
      <w:r w:rsidR="00174869" w:rsidRPr="000B17AD">
        <w:rPr>
          <w:rFonts w:cs="Arial"/>
          <w:bCs/>
          <w:szCs w:val="20"/>
        </w:rPr>
        <w:t xml:space="preserve">hacune des Parties </w:t>
      </w:r>
      <w:r w:rsidR="00BF72C2">
        <w:rPr>
          <w:rFonts w:cs="Arial"/>
          <w:bCs/>
          <w:szCs w:val="20"/>
        </w:rPr>
        <w:t xml:space="preserve">et l’Expert indépendant </w:t>
      </w:r>
      <w:r w:rsidR="00174869" w:rsidRPr="000B17AD">
        <w:rPr>
          <w:rFonts w:cs="Arial"/>
          <w:bCs/>
          <w:szCs w:val="20"/>
        </w:rPr>
        <w:t>pourr</w:t>
      </w:r>
      <w:r w:rsidR="00BF72C2">
        <w:rPr>
          <w:rFonts w:cs="Arial"/>
          <w:bCs/>
          <w:szCs w:val="20"/>
        </w:rPr>
        <w:t>ont</w:t>
      </w:r>
      <w:r w:rsidR="00811C46">
        <w:rPr>
          <w:rFonts w:cs="Arial"/>
          <w:bCs/>
          <w:szCs w:val="20"/>
        </w:rPr>
        <w:t xml:space="preserve">, </w:t>
      </w:r>
      <w:r w:rsidR="004B7352">
        <w:rPr>
          <w:rFonts w:cs="Arial"/>
          <w:bCs/>
          <w:szCs w:val="20"/>
        </w:rPr>
        <w:t xml:space="preserve">à moins d’indication contraire à cet effet de l’un des Parties à la présente Entente et </w:t>
      </w:r>
      <w:r w:rsidR="00811C46">
        <w:rPr>
          <w:rFonts w:cs="Arial"/>
          <w:bCs/>
          <w:szCs w:val="20"/>
        </w:rPr>
        <w:t xml:space="preserve">moyennant préavis écrit aux </w:t>
      </w:r>
      <w:r w:rsidR="004B7352">
        <w:rPr>
          <w:rFonts w:cs="Arial"/>
          <w:bCs/>
          <w:szCs w:val="20"/>
        </w:rPr>
        <w:t>P</w:t>
      </w:r>
      <w:r w:rsidR="00811C46">
        <w:rPr>
          <w:rFonts w:cs="Arial"/>
          <w:bCs/>
          <w:szCs w:val="20"/>
        </w:rPr>
        <w:t>arties,</w:t>
      </w:r>
      <w:r w:rsidR="00811C46">
        <w:rPr>
          <w:rFonts w:cs="Arial"/>
          <w:bCs/>
          <w:szCs w:val="20"/>
        </w:rPr>
        <w:t xml:space="preserve"> </w:t>
      </w:r>
      <w:r w:rsidR="00174869" w:rsidRPr="000B17AD">
        <w:rPr>
          <w:rFonts w:cs="Arial"/>
          <w:bCs/>
          <w:szCs w:val="20"/>
        </w:rPr>
        <w:t xml:space="preserve">collaborer à toute enquête du Bureau de la concurrence ou toute autre procédure d’une autorité compétente à ce sujet et lui fournir des </w:t>
      </w:r>
      <w:r w:rsidR="00707C88" w:rsidRPr="000B17AD">
        <w:rPr>
          <w:rFonts w:cs="Arial"/>
          <w:bCs/>
          <w:szCs w:val="20"/>
        </w:rPr>
        <w:t>Informations confidentielles</w:t>
      </w:r>
      <w:r w:rsidR="00174869" w:rsidRPr="000B17AD">
        <w:rPr>
          <w:rFonts w:cs="Arial"/>
          <w:bCs/>
          <w:szCs w:val="20"/>
        </w:rPr>
        <w:t xml:space="preserve"> dans ce contexte.</w:t>
      </w:r>
    </w:p>
    <w:p w14:paraId="4843FF2D" w14:textId="77777777" w:rsidR="00B05598" w:rsidRPr="000B17AD" w:rsidRDefault="00607D77" w:rsidP="00AD4A2A">
      <w:pPr>
        <w:pStyle w:val="Paragraphedeliste"/>
        <w:keepNext/>
        <w:numPr>
          <w:ilvl w:val="0"/>
          <w:numId w:val="8"/>
        </w:numPr>
        <w:contextualSpacing w:val="0"/>
        <w:rPr>
          <w:rFonts w:eastAsia="Times New Roman" w:cs="Arial"/>
          <w:b/>
          <w:bCs/>
          <w:caps/>
          <w:szCs w:val="20"/>
        </w:rPr>
      </w:pPr>
      <w:bookmarkStart w:id="8" w:name="_Ref141173271"/>
      <w:r w:rsidRPr="000B17AD">
        <w:rPr>
          <w:rFonts w:eastAsia="Times New Roman" w:cs="Arial"/>
          <w:b/>
          <w:bCs/>
          <w:caps/>
          <w:szCs w:val="20"/>
        </w:rPr>
        <w:t>PROPRIÉTÉ INTELLECTUELLE</w:t>
      </w:r>
      <w:bookmarkEnd w:id="8"/>
    </w:p>
    <w:p w14:paraId="2CE2CC1F" w14:textId="7317037C" w:rsidR="00B05598" w:rsidRPr="000B17AD" w:rsidRDefault="00607D77" w:rsidP="002A3F4E">
      <w:pPr>
        <w:pStyle w:val="Paragraphedeliste"/>
        <w:numPr>
          <w:ilvl w:val="1"/>
          <w:numId w:val="8"/>
        </w:numPr>
        <w:contextualSpacing w:val="0"/>
        <w:rPr>
          <w:rFonts w:cs="Arial"/>
          <w:bCs/>
          <w:szCs w:val="20"/>
        </w:rPr>
      </w:pPr>
      <w:r w:rsidRPr="000B17AD">
        <w:rPr>
          <w:rFonts w:cs="Arial"/>
          <w:bCs/>
          <w:szCs w:val="20"/>
        </w:rPr>
        <w:t>Il est entendu que les Informations confidentielles communiquées par un</w:t>
      </w:r>
      <w:r w:rsidR="00707C88" w:rsidRPr="000B17AD">
        <w:rPr>
          <w:rFonts w:cs="Arial"/>
          <w:bCs/>
          <w:szCs w:val="20"/>
        </w:rPr>
        <w:t>e</w:t>
      </w:r>
      <w:r w:rsidRPr="000B17AD">
        <w:rPr>
          <w:rFonts w:cs="Arial"/>
          <w:bCs/>
          <w:szCs w:val="20"/>
        </w:rPr>
        <w:t xml:space="preserve"> Partie dans le cadre du Projet, les droits de propriété intellectuelle de cette Partie dans ou résultant de ces Informations confidentielles et le savoir-faire et/ou les technologies développées avant ou séparément par </w:t>
      </w:r>
      <w:r w:rsidR="00747BCE" w:rsidRPr="000B17AD">
        <w:rPr>
          <w:rFonts w:cs="Arial"/>
          <w:bCs/>
          <w:szCs w:val="20"/>
        </w:rPr>
        <w:t>une</w:t>
      </w:r>
      <w:r w:rsidRPr="000B17AD">
        <w:rPr>
          <w:rFonts w:cs="Arial"/>
          <w:bCs/>
          <w:szCs w:val="20"/>
        </w:rPr>
        <w:t xml:space="preserve"> Partie ne sont pas transférés par la présente Entente et demeurent la propriété exclusive de la Partie les ayant divulgués, développés ou fournis. Toutefois, si une Partie devait utiliser les droits de propriété intellectuelle ou les Informations confidentielles d’une autre Partie pour les fins du Projet, celle-ci lui consent une licence révocable, libre de redevance, mondiale et non-cessible lui permettant d’utiliser ceux-ci </w:t>
      </w:r>
      <w:r w:rsidR="008F3AEB" w:rsidRPr="000B17AD">
        <w:rPr>
          <w:rFonts w:cs="Arial"/>
          <w:bCs/>
          <w:szCs w:val="20"/>
        </w:rPr>
        <w:t>seulement pour les fins du</w:t>
      </w:r>
      <w:r w:rsidRPr="000B17AD">
        <w:rPr>
          <w:rFonts w:cs="Arial"/>
          <w:bCs/>
          <w:szCs w:val="20"/>
        </w:rPr>
        <w:t xml:space="preserve"> Projet</w:t>
      </w:r>
      <w:r w:rsidR="008F3AEB" w:rsidRPr="000B17AD">
        <w:rPr>
          <w:rFonts w:cs="Arial"/>
          <w:bCs/>
          <w:szCs w:val="20"/>
        </w:rPr>
        <w:t>, pendant la durée du Terme</w:t>
      </w:r>
      <w:r w:rsidRPr="000B17AD">
        <w:rPr>
          <w:rFonts w:cs="Arial"/>
          <w:bCs/>
          <w:szCs w:val="20"/>
        </w:rPr>
        <w:t>.</w:t>
      </w:r>
    </w:p>
    <w:p w14:paraId="75C9C7ED" w14:textId="0E4F730B" w:rsidR="00607D77" w:rsidRPr="000B17AD" w:rsidRDefault="00607D77" w:rsidP="002A3F4E">
      <w:pPr>
        <w:pStyle w:val="Paragraphedeliste"/>
        <w:numPr>
          <w:ilvl w:val="1"/>
          <w:numId w:val="8"/>
        </w:numPr>
        <w:contextualSpacing w:val="0"/>
        <w:rPr>
          <w:rFonts w:cs="Arial"/>
          <w:bCs/>
          <w:szCs w:val="20"/>
        </w:rPr>
      </w:pPr>
      <w:r w:rsidRPr="000B17AD">
        <w:rPr>
          <w:rFonts w:cs="Arial"/>
          <w:bCs/>
          <w:szCs w:val="20"/>
        </w:rPr>
        <w:t xml:space="preserve">Nonobstant ce qui précède, les Parties pourront utiliser les marques de commerce (nom, logo, etc.) d’une autre Partie </w:t>
      </w:r>
      <w:r w:rsidR="003C47E9" w:rsidRPr="000B17AD">
        <w:rPr>
          <w:rFonts w:cs="Arial"/>
          <w:bCs/>
          <w:szCs w:val="20"/>
        </w:rPr>
        <w:t xml:space="preserve">aux seules fins </w:t>
      </w:r>
      <w:r w:rsidRPr="000B17AD">
        <w:rPr>
          <w:rFonts w:cs="Arial"/>
          <w:bCs/>
          <w:szCs w:val="20"/>
        </w:rPr>
        <w:t xml:space="preserve">de se conformer aux obligations prévues </w:t>
      </w:r>
      <w:r w:rsidR="003C47E9" w:rsidRPr="000B17AD">
        <w:rPr>
          <w:rFonts w:cs="Arial"/>
          <w:bCs/>
          <w:szCs w:val="20"/>
        </w:rPr>
        <w:t xml:space="preserve">à la présente Entente et </w:t>
      </w:r>
      <w:r w:rsidRPr="000B17AD">
        <w:rPr>
          <w:rFonts w:cs="Arial"/>
          <w:bCs/>
          <w:szCs w:val="20"/>
        </w:rPr>
        <w:t xml:space="preserve">au Règlement. </w:t>
      </w:r>
      <w:r w:rsidR="00967E08" w:rsidRPr="000B17AD">
        <w:rPr>
          <w:rFonts w:cs="Arial"/>
          <w:bCs/>
          <w:szCs w:val="20"/>
        </w:rPr>
        <w:t>Les instructions du titulaire devront être respectées (couleurs, formats, etc.)</w:t>
      </w:r>
      <w:r w:rsidR="00DA67B2" w:rsidRPr="000B17AD">
        <w:rPr>
          <w:rFonts w:cs="Arial"/>
          <w:bCs/>
          <w:szCs w:val="20"/>
        </w:rPr>
        <w:t>.</w:t>
      </w:r>
      <w:r w:rsidR="00967E08" w:rsidRPr="000B17AD">
        <w:rPr>
          <w:rFonts w:cs="Arial"/>
          <w:bCs/>
          <w:szCs w:val="20"/>
        </w:rPr>
        <w:t xml:space="preserve"> </w:t>
      </w:r>
      <w:r w:rsidRPr="000B17AD">
        <w:rPr>
          <w:rFonts w:cs="Arial"/>
          <w:bCs/>
          <w:szCs w:val="20"/>
        </w:rPr>
        <w:t>Dans les autres cas, une Partie ne pourra utiliser les marques de commerce d’une autre Partie sans son approbation préalable.</w:t>
      </w:r>
    </w:p>
    <w:p w14:paraId="3DDDD87D" w14:textId="77777777" w:rsidR="00B05598" w:rsidRPr="000B17AD" w:rsidRDefault="0041116A" w:rsidP="00AD4A2A">
      <w:pPr>
        <w:pStyle w:val="Paragraphedeliste"/>
        <w:keepNext/>
        <w:numPr>
          <w:ilvl w:val="0"/>
          <w:numId w:val="8"/>
        </w:numPr>
        <w:contextualSpacing w:val="0"/>
        <w:rPr>
          <w:rFonts w:eastAsia="Times New Roman" w:cs="Arial"/>
          <w:b/>
          <w:bCs/>
          <w:caps/>
          <w:szCs w:val="20"/>
        </w:rPr>
      </w:pPr>
      <w:bookmarkStart w:id="9" w:name="_Ref141173306"/>
      <w:r w:rsidRPr="000B17AD">
        <w:rPr>
          <w:rFonts w:eastAsia="Times New Roman" w:cs="Arial"/>
          <w:b/>
          <w:bCs/>
          <w:caps/>
          <w:szCs w:val="20"/>
        </w:rPr>
        <w:t>LIMITE DE RESPONSABILITÉ</w:t>
      </w:r>
      <w:bookmarkEnd w:id="9"/>
    </w:p>
    <w:p w14:paraId="66F853AE" w14:textId="1784A281" w:rsidR="0038674D" w:rsidRPr="000B17AD" w:rsidRDefault="00967E08" w:rsidP="00B05598">
      <w:pPr>
        <w:pStyle w:val="Paragraphedeliste"/>
        <w:numPr>
          <w:ilvl w:val="1"/>
          <w:numId w:val="8"/>
        </w:numPr>
        <w:contextualSpacing w:val="0"/>
        <w:rPr>
          <w:rFonts w:cs="Arial"/>
          <w:bCs/>
          <w:szCs w:val="20"/>
        </w:rPr>
      </w:pPr>
      <w:r w:rsidRPr="000B17AD">
        <w:rPr>
          <w:rFonts w:cs="Arial"/>
          <w:bCs/>
          <w:szCs w:val="20"/>
        </w:rPr>
        <w:t xml:space="preserve">Toute Partie </w:t>
      </w:r>
      <w:r w:rsidR="009E2F51" w:rsidRPr="000B17AD">
        <w:rPr>
          <w:rFonts w:cs="Arial"/>
          <w:bCs/>
          <w:szCs w:val="20"/>
        </w:rPr>
        <w:t>(la « </w:t>
      </w:r>
      <w:r w:rsidR="009E2F51" w:rsidRPr="000B17AD">
        <w:rPr>
          <w:rFonts w:cs="Arial"/>
          <w:b/>
          <w:bCs/>
          <w:szCs w:val="20"/>
        </w:rPr>
        <w:t>Partie en Défaut</w:t>
      </w:r>
      <w:r w:rsidR="009E2F51" w:rsidRPr="000B17AD">
        <w:rPr>
          <w:rFonts w:cs="Arial"/>
          <w:bCs/>
          <w:szCs w:val="20"/>
        </w:rPr>
        <w:t xml:space="preserve"> ») </w:t>
      </w:r>
      <w:r w:rsidRPr="000B17AD">
        <w:rPr>
          <w:rFonts w:cs="Arial"/>
          <w:bCs/>
          <w:szCs w:val="20"/>
        </w:rPr>
        <w:t xml:space="preserve">en défaut </w:t>
      </w:r>
      <w:r w:rsidR="00E972E0" w:rsidRPr="000B17AD">
        <w:rPr>
          <w:rFonts w:cs="Arial"/>
          <w:bCs/>
          <w:szCs w:val="20"/>
        </w:rPr>
        <w:t xml:space="preserve">des dispositions de cette Entente, incluant l’exploitation des Informations confidentielles ou de la </w:t>
      </w:r>
      <w:r w:rsidR="00CC0BA6" w:rsidRPr="000B17AD">
        <w:rPr>
          <w:rFonts w:cs="Arial"/>
          <w:bCs/>
          <w:szCs w:val="20"/>
        </w:rPr>
        <w:t>p</w:t>
      </w:r>
      <w:r w:rsidR="00E972E0" w:rsidRPr="000B17AD">
        <w:rPr>
          <w:rFonts w:cs="Arial"/>
          <w:bCs/>
          <w:szCs w:val="20"/>
        </w:rPr>
        <w:t>ropriété intellectuelle d’un</w:t>
      </w:r>
      <w:r w:rsidR="0038674D" w:rsidRPr="000B17AD">
        <w:rPr>
          <w:rFonts w:cs="Arial"/>
          <w:bCs/>
          <w:szCs w:val="20"/>
        </w:rPr>
        <w:t>e autre Partie</w:t>
      </w:r>
      <w:r w:rsidR="00E972E0" w:rsidRPr="000B17AD">
        <w:rPr>
          <w:rFonts w:cs="Arial"/>
          <w:bCs/>
          <w:szCs w:val="20"/>
        </w:rPr>
        <w:t xml:space="preserve"> en violation des dispositions de cette Entente</w:t>
      </w:r>
      <w:r w:rsidRPr="000B17AD">
        <w:rPr>
          <w:rFonts w:cs="Arial"/>
          <w:bCs/>
          <w:szCs w:val="20"/>
        </w:rPr>
        <w:t xml:space="preserve"> </w:t>
      </w:r>
      <w:r w:rsidR="002D004B" w:rsidRPr="000B17AD">
        <w:rPr>
          <w:rFonts w:cs="Arial"/>
          <w:bCs/>
          <w:szCs w:val="20"/>
        </w:rPr>
        <w:t xml:space="preserve">ou qui commet une faute (directement ou via ses dirigeants, employés ou représentants), </w:t>
      </w:r>
      <w:r w:rsidR="00E972E0" w:rsidRPr="000B17AD">
        <w:rPr>
          <w:rFonts w:cs="Arial"/>
          <w:bCs/>
          <w:szCs w:val="20"/>
        </w:rPr>
        <w:t xml:space="preserve">s’engage à indemniser et à tenir les autres </w:t>
      </w:r>
      <w:r w:rsidR="0038674D" w:rsidRPr="000B17AD">
        <w:rPr>
          <w:rFonts w:cs="Arial"/>
          <w:bCs/>
          <w:szCs w:val="20"/>
        </w:rPr>
        <w:t>Parties</w:t>
      </w:r>
      <w:r w:rsidR="00E972E0" w:rsidRPr="000B17AD">
        <w:rPr>
          <w:rFonts w:cs="Arial"/>
          <w:bCs/>
          <w:szCs w:val="20"/>
        </w:rPr>
        <w:t xml:space="preserve"> à couvert de tout dommage ou poursuite liée à </w:t>
      </w:r>
      <w:r w:rsidRPr="000B17AD">
        <w:rPr>
          <w:rFonts w:cs="Arial"/>
          <w:bCs/>
          <w:szCs w:val="20"/>
        </w:rPr>
        <w:t>son défaut</w:t>
      </w:r>
      <w:r w:rsidR="002D004B" w:rsidRPr="000B17AD">
        <w:rPr>
          <w:rFonts w:cs="Arial"/>
          <w:bCs/>
          <w:szCs w:val="20"/>
        </w:rPr>
        <w:t xml:space="preserve"> ou sa faute</w:t>
      </w:r>
      <w:r w:rsidR="00E972E0" w:rsidRPr="000B17AD">
        <w:rPr>
          <w:rFonts w:cs="Arial"/>
          <w:bCs/>
          <w:szCs w:val="20"/>
        </w:rPr>
        <w:t xml:space="preserve">, sauf si ces dommages ou poursuites découlent directement d’un manquement ou </w:t>
      </w:r>
      <w:r w:rsidR="0036189B" w:rsidRPr="000B17AD">
        <w:rPr>
          <w:rFonts w:cs="Arial"/>
          <w:bCs/>
          <w:szCs w:val="20"/>
        </w:rPr>
        <w:t xml:space="preserve">de la </w:t>
      </w:r>
      <w:r w:rsidR="00E972E0" w:rsidRPr="000B17AD">
        <w:rPr>
          <w:rFonts w:cs="Arial"/>
          <w:bCs/>
          <w:szCs w:val="20"/>
        </w:rPr>
        <w:t xml:space="preserve">négligence </w:t>
      </w:r>
      <w:r w:rsidR="0036189B" w:rsidRPr="000B17AD">
        <w:rPr>
          <w:rFonts w:cs="Arial"/>
          <w:bCs/>
          <w:szCs w:val="20"/>
        </w:rPr>
        <w:t>d’une autre</w:t>
      </w:r>
      <w:r w:rsidR="00E972E0" w:rsidRPr="000B17AD">
        <w:rPr>
          <w:rFonts w:cs="Arial"/>
          <w:bCs/>
          <w:szCs w:val="20"/>
        </w:rPr>
        <w:t xml:space="preserve"> </w:t>
      </w:r>
      <w:r w:rsidR="0038674D" w:rsidRPr="000B17AD">
        <w:rPr>
          <w:rFonts w:cs="Arial"/>
          <w:bCs/>
          <w:szCs w:val="20"/>
        </w:rPr>
        <w:t>Partie</w:t>
      </w:r>
      <w:r w:rsidR="00E972E0" w:rsidRPr="000B17AD">
        <w:rPr>
          <w:rFonts w:cs="Arial"/>
          <w:bCs/>
          <w:szCs w:val="20"/>
        </w:rPr>
        <w:t xml:space="preserve">, de ses dirigeants, employés ou représentants. </w:t>
      </w:r>
      <w:r w:rsidR="00401A36">
        <w:rPr>
          <w:rFonts w:cs="Arial"/>
          <w:bCs/>
          <w:szCs w:val="20"/>
        </w:rPr>
        <w:t>L</w:t>
      </w:r>
      <w:r w:rsidRPr="000B17AD">
        <w:rPr>
          <w:rFonts w:cs="Arial"/>
          <w:bCs/>
          <w:szCs w:val="20"/>
        </w:rPr>
        <w:t xml:space="preserve">es Parties ne sauraient être tenues responsables des dommages causés par une autre Partie en défaut. </w:t>
      </w:r>
      <w:r w:rsidR="00E972E0" w:rsidRPr="000B17AD">
        <w:rPr>
          <w:rFonts w:cs="Arial"/>
          <w:bCs/>
          <w:szCs w:val="20"/>
        </w:rPr>
        <w:t>Le cas échéant, seul</w:t>
      </w:r>
      <w:r w:rsidR="0036189B" w:rsidRPr="000B17AD">
        <w:rPr>
          <w:rFonts w:cs="Arial"/>
          <w:bCs/>
          <w:szCs w:val="20"/>
        </w:rPr>
        <w:t>e</w:t>
      </w:r>
      <w:r w:rsidR="00E972E0" w:rsidRPr="000B17AD">
        <w:rPr>
          <w:rFonts w:cs="Arial"/>
          <w:bCs/>
          <w:szCs w:val="20"/>
        </w:rPr>
        <w:t xml:space="preserve"> l</w:t>
      </w:r>
      <w:r w:rsidR="00D57ABF" w:rsidRPr="000B17AD">
        <w:rPr>
          <w:rFonts w:cs="Arial"/>
          <w:bCs/>
          <w:szCs w:val="20"/>
        </w:rPr>
        <w:t>a Partie</w:t>
      </w:r>
      <w:r w:rsidR="00E972E0" w:rsidRPr="000B17AD">
        <w:rPr>
          <w:rFonts w:cs="Arial"/>
          <w:bCs/>
          <w:szCs w:val="20"/>
        </w:rPr>
        <w:t xml:space="preserve"> </w:t>
      </w:r>
      <w:r w:rsidRPr="000B17AD">
        <w:rPr>
          <w:rFonts w:cs="Arial"/>
          <w:bCs/>
          <w:szCs w:val="20"/>
        </w:rPr>
        <w:t xml:space="preserve">en défaut </w:t>
      </w:r>
      <w:r w:rsidR="00E972E0" w:rsidRPr="000B17AD">
        <w:rPr>
          <w:rFonts w:cs="Arial"/>
          <w:bCs/>
          <w:szCs w:val="20"/>
        </w:rPr>
        <w:t>pourr</w:t>
      </w:r>
      <w:r w:rsidR="006920C7" w:rsidRPr="000B17AD">
        <w:rPr>
          <w:rFonts w:cs="Arial"/>
          <w:bCs/>
          <w:szCs w:val="20"/>
        </w:rPr>
        <w:t>a</w:t>
      </w:r>
      <w:r w:rsidR="00E972E0" w:rsidRPr="000B17AD">
        <w:rPr>
          <w:rFonts w:cs="Arial"/>
          <w:bCs/>
          <w:szCs w:val="20"/>
        </w:rPr>
        <w:t xml:space="preserve"> être tenu</w:t>
      </w:r>
      <w:r w:rsidR="005B2BBE" w:rsidRPr="000B17AD">
        <w:rPr>
          <w:rFonts w:cs="Arial"/>
          <w:bCs/>
          <w:szCs w:val="20"/>
        </w:rPr>
        <w:t>e</w:t>
      </w:r>
      <w:r w:rsidR="00E972E0" w:rsidRPr="000B17AD">
        <w:rPr>
          <w:rFonts w:cs="Arial"/>
          <w:bCs/>
          <w:szCs w:val="20"/>
        </w:rPr>
        <w:t xml:space="preserve"> responsable des dommages ou poursuites découlant de</w:t>
      </w:r>
      <w:r w:rsidRPr="000B17AD">
        <w:rPr>
          <w:rFonts w:cs="Arial"/>
          <w:bCs/>
          <w:szCs w:val="20"/>
        </w:rPr>
        <w:t xml:space="preserve"> son défaut ou </w:t>
      </w:r>
      <w:r w:rsidR="00AD256D" w:rsidRPr="000B17AD">
        <w:rPr>
          <w:rFonts w:cs="Arial"/>
          <w:bCs/>
          <w:szCs w:val="20"/>
        </w:rPr>
        <w:t xml:space="preserve">sa </w:t>
      </w:r>
      <w:r w:rsidRPr="000B17AD">
        <w:rPr>
          <w:rFonts w:cs="Arial"/>
          <w:bCs/>
          <w:szCs w:val="20"/>
        </w:rPr>
        <w:t>faute</w:t>
      </w:r>
      <w:r w:rsidR="00E972E0" w:rsidRPr="000B17AD">
        <w:rPr>
          <w:rFonts w:cs="Arial"/>
          <w:bCs/>
          <w:szCs w:val="20"/>
        </w:rPr>
        <w:t>.</w:t>
      </w:r>
    </w:p>
    <w:p w14:paraId="540E3C37" w14:textId="27ADED17" w:rsidR="00E75E89" w:rsidRPr="000B17AD" w:rsidRDefault="00DC376B" w:rsidP="00B05598">
      <w:pPr>
        <w:pStyle w:val="Paragraphedeliste"/>
        <w:numPr>
          <w:ilvl w:val="1"/>
          <w:numId w:val="8"/>
        </w:numPr>
        <w:contextualSpacing w:val="0"/>
        <w:rPr>
          <w:rFonts w:cs="Arial"/>
          <w:bCs/>
          <w:szCs w:val="20"/>
        </w:rPr>
      </w:pPr>
      <w:r w:rsidRPr="000B17AD">
        <w:rPr>
          <w:rFonts w:cs="Arial"/>
          <w:bCs/>
          <w:szCs w:val="20"/>
        </w:rPr>
        <w:t xml:space="preserve">Les </w:t>
      </w:r>
      <w:r w:rsidR="00D57ABF" w:rsidRPr="000B17AD">
        <w:rPr>
          <w:rFonts w:cs="Arial"/>
          <w:bCs/>
          <w:szCs w:val="20"/>
        </w:rPr>
        <w:t>Partie</w:t>
      </w:r>
      <w:r w:rsidRPr="000B17AD">
        <w:rPr>
          <w:rFonts w:cs="Arial"/>
          <w:bCs/>
          <w:szCs w:val="20"/>
        </w:rPr>
        <w:t>s</w:t>
      </w:r>
      <w:r w:rsidR="00E972E0" w:rsidRPr="000B17AD">
        <w:rPr>
          <w:rFonts w:cs="Arial"/>
          <w:bCs/>
          <w:szCs w:val="20"/>
        </w:rPr>
        <w:t xml:space="preserve"> </w:t>
      </w:r>
      <w:r w:rsidRPr="000B17AD">
        <w:rPr>
          <w:rFonts w:cs="Arial"/>
          <w:bCs/>
          <w:szCs w:val="20"/>
        </w:rPr>
        <w:t xml:space="preserve">sont </w:t>
      </w:r>
      <w:r w:rsidR="00E972E0" w:rsidRPr="000B17AD">
        <w:rPr>
          <w:rFonts w:cs="Arial"/>
          <w:bCs/>
          <w:szCs w:val="20"/>
        </w:rPr>
        <w:t>responsable</w:t>
      </w:r>
      <w:r w:rsidRPr="000B17AD">
        <w:rPr>
          <w:rFonts w:cs="Arial"/>
          <w:bCs/>
          <w:szCs w:val="20"/>
        </w:rPr>
        <w:t>s</w:t>
      </w:r>
      <w:r w:rsidR="00E972E0" w:rsidRPr="000B17AD">
        <w:rPr>
          <w:rFonts w:cs="Arial"/>
          <w:bCs/>
          <w:szCs w:val="20"/>
        </w:rPr>
        <w:t xml:space="preserve"> de </w:t>
      </w:r>
      <w:r w:rsidRPr="000B17AD">
        <w:rPr>
          <w:rFonts w:cs="Arial"/>
          <w:bCs/>
          <w:szCs w:val="20"/>
        </w:rPr>
        <w:t xml:space="preserve">leurs </w:t>
      </w:r>
      <w:r w:rsidR="00E972E0" w:rsidRPr="000B17AD">
        <w:rPr>
          <w:rFonts w:cs="Arial"/>
          <w:bCs/>
          <w:szCs w:val="20"/>
        </w:rPr>
        <w:t>décisions et actions au sein de cette Entente sur une base conjointe</w:t>
      </w:r>
      <w:r w:rsidRPr="000B17AD">
        <w:rPr>
          <w:rFonts w:cs="Arial"/>
          <w:bCs/>
          <w:szCs w:val="20"/>
        </w:rPr>
        <w:t>,</w:t>
      </w:r>
      <w:r w:rsidR="00E972E0" w:rsidRPr="000B17AD">
        <w:rPr>
          <w:rFonts w:cs="Arial"/>
          <w:bCs/>
          <w:szCs w:val="20"/>
        </w:rPr>
        <w:t xml:space="preserve"> à moins qu’un</w:t>
      </w:r>
      <w:r w:rsidRPr="000B17AD">
        <w:rPr>
          <w:rFonts w:cs="Arial"/>
          <w:bCs/>
          <w:szCs w:val="20"/>
        </w:rPr>
        <w:t xml:space="preserve"> autre type de</w:t>
      </w:r>
      <w:r w:rsidR="00E972E0" w:rsidRPr="000B17AD">
        <w:rPr>
          <w:rFonts w:cs="Arial"/>
          <w:bCs/>
          <w:szCs w:val="20"/>
        </w:rPr>
        <w:t xml:space="preserve"> responsabilité soit autrement imposé en vertu des lois applicables. Dans la mesure du possible, il sera stipulé dans toute entente</w:t>
      </w:r>
      <w:r w:rsidR="00D57ABF" w:rsidRPr="000B17AD">
        <w:rPr>
          <w:rFonts w:cs="Arial"/>
          <w:bCs/>
          <w:szCs w:val="20"/>
        </w:rPr>
        <w:t xml:space="preserve"> </w:t>
      </w:r>
      <w:r w:rsidR="00E972E0" w:rsidRPr="000B17AD">
        <w:rPr>
          <w:rFonts w:cs="Arial"/>
          <w:bCs/>
          <w:szCs w:val="20"/>
        </w:rPr>
        <w:t xml:space="preserve">avec des </w:t>
      </w:r>
      <w:r w:rsidR="00D57ABF" w:rsidRPr="000B17AD">
        <w:rPr>
          <w:rFonts w:cs="Arial"/>
          <w:bCs/>
          <w:szCs w:val="20"/>
        </w:rPr>
        <w:t>tiers</w:t>
      </w:r>
      <w:r w:rsidR="00E972E0" w:rsidRPr="000B17AD">
        <w:rPr>
          <w:rFonts w:cs="Arial"/>
          <w:bCs/>
          <w:szCs w:val="20"/>
        </w:rPr>
        <w:t xml:space="preserve"> que cette responsabilité n’est pas solidaire. </w:t>
      </w:r>
    </w:p>
    <w:p w14:paraId="5C08583A" w14:textId="096A7C23" w:rsidR="0038674D" w:rsidRPr="000B17AD" w:rsidRDefault="009A40DD" w:rsidP="00B05598">
      <w:pPr>
        <w:pStyle w:val="Paragraphedeliste"/>
        <w:numPr>
          <w:ilvl w:val="1"/>
          <w:numId w:val="8"/>
        </w:numPr>
        <w:contextualSpacing w:val="0"/>
        <w:rPr>
          <w:rFonts w:cs="Arial"/>
          <w:bCs/>
          <w:szCs w:val="20"/>
        </w:rPr>
      </w:pPr>
      <w:r w:rsidRPr="000B17AD">
        <w:rPr>
          <w:rFonts w:cs="Arial"/>
          <w:bCs/>
          <w:szCs w:val="20"/>
        </w:rPr>
        <w:t xml:space="preserve">Le Détaillant </w:t>
      </w:r>
      <w:r w:rsidR="00AD256D" w:rsidRPr="000B17AD">
        <w:rPr>
          <w:rFonts w:cs="Arial"/>
          <w:bCs/>
          <w:szCs w:val="20"/>
        </w:rPr>
        <w:t>gestionnaire</w:t>
      </w:r>
      <w:r w:rsidRPr="000B17AD">
        <w:rPr>
          <w:rFonts w:cs="Arial"/>
          <w:bCs/>
          <w:szCs w:val="20"/>
        </w:rPr>
        <w:t xml:space="preserve"> ne sera pas tenu d’assumer le coût des défauts d’un ou des Détaillants participants, ou le coût des réclamations contre </w:t>
      </w:r>
      <w:r w:rsidR="002408D9" w:rsidRPr="000B17AD">
        <w:rPr>
          <w:rFonts w:cs="Arial"/>
          <w:bCs/>
          <w:szCs w:val="20"/>
        </w:rPr>
        <w:t>l’</w:t>
      </w:r>
      <w:r w:rsidRPr="000B17AD">
        <w:rPr>
          <w:rFonts w:cs="Arial"/>
          <w:bCs/>
          <w:szCs w:val="20"/>
        </w:rPr>
        <w:t xml:space="preserve">une </w:t>
      </w:r>
      <w:r w:rsidR="002408D9" w:rsidRPr="000B17AD">
        <w:rPr>
          <w:rFonts w:cs="Arial"/>
          <w:bCs/>
          <w:szCs w:val="20"/>
        </w:rPr>
        <w:t>ou l’</w:t>
      </w:r>
      <w:r w:rsidRPr="000B17AD">
        <w:rPr>
          <w:rFonts w:cs="Arial"/>
          <w:bCs/>
          <w:szCs w:val="20"/>
        </w:rPr>
        <w:t>autre Partie</w:t>
      </w:r>
      <w:r w:rsidR="00401A36">
        <w:rPr>
          <w:rFonts w:cs="Arial"/>
          <w:bCs/>
          <w:szCs w:val="20"/>
        </w:rPr>
        <w:t xml:space="preserve"> et pourra facturer toute Partie en défaut pour les frais et dépenses raisonnables encourus en lien avec </w:t>
      </w:r>
      <w:r w:rsidR="002618A0">
        <w:rPr>
          <w:rFonts w:cs="Arial"/>
          <w:bCs/>
          <w:szCs w:val="20"/>
        </w:rPr>
        <w:t>une telle</w:t>
      </w:r>
      <w:r w:rsidR="00401A36">
        <w:rPr>
          <w:rFonts w:cs="Arial"/>
          <w:bCs/>
          <w:szCs w:val="20"/>
        </w:rPr>
        <w:t xml:space="preserve"> réclamation</w:t>
      </w:r>
      <w:r w:rsidRPr="000B17AD">
        <w:rPr>
          <w:rFonts w:cs="Arial"/>
          <w:bCs/>
          <w:szCs w:val="20"/>
        </w:rPr>
        <w:t>.</w:t>
      </w:r>
    </w:p>
    <w:p w14:paraId="58287960" w14:textId="333B22B9" w:rsidR="00E972E0" w:rsidRPr="000B17AD" w:rsidRDefault="00E972E0" w:rsidP="002A3F4E">
      <w:pPr>
        <w:pStyle w:val="Paragraphedeliste"/>
        <w:numPr>
          <w:ilvl w:val="1"/>
          <w:numId w:val="8"/>
        </w:numPr>
        <w:contextualSpacing w:val="0"/>
        <w:rPr>
          <w:rFonts w:cs="Arial"/>
          <w:bCs/>
          <w:szCs w:val="20"/>
        </w:rPr>
      </w:pPr>
      <w:r w:rsidRPr="000B17AD">
        <w:rPr>
          <w:rFonts w:cs="Arial"/>
          <w:bCs/>
          <w:szCs w:val="20"/>
        </w:rPr>
        <w:t>Aucune Partie ne pourra être tenue responsable de dommages indirects, accessoires ou spéciaux.</w:t>
      </w:r>
    </w:p>
    <w:p w14:paraId="0F67EF4B" w14:textId="126295E9" w:rsidR="008533FF" w:rsidRPr="000B17AD" w:rsidRDefault="0041116A" w:rsidP="00AD4A2A">
      <w:pPr>
        <w:pStyle w:val="Paragraphedeliste"/>
        <w:keepNext/>
        <w:numPr>
          <w:ilvl w:val="0"/>
          <w:numId w:val="8"/>
        </w:numPr>
        <w:contextualSpacing w:val="0"/>
        <w:rPr>
          <w:rFonts w:eastAsia="Times New Roman" w:cs="Arial"/>
          <w:b/>
          <w:bCs/>
          <w:caps/>
          <w:szCs w:val="20"/>
        </w:rPr>
      </w:pPr>
      <w:bookmarkStart w:id="10" w:name="_Ref141116046"/>
      <w:r w:rsidRPr="000B17AD">
        <w:rPr>
          <w:rFonts w:eastAsia="Times New Roman" w:cs="Arial"/>
          <w:b/>
          <w:bCs/>
          <w:caps/>
          <w:szCs w:val="20"/>
        </w:rPr>
        <w:t>AJOUT, RÉSILIATION OU RETRAIT D’UN DÉTAILLANT PARTICIPANT</w:t>
      </w:r>
      <w:bookmarkEnd w:id="10"/>
    </w:p>
    <w:p w14:paraId="7EF8C344" w14:textId="7E0959C9" w:rsidR="00617A18" w:rsidRPr="000B17AD" w:rsidRDefault="00354728" w:rsidP="00F25A9A">
      <w:pPr>
        <w:pStyle w:val="Paragraphedeliste"/>
        <w:numPr>
          <w:ilvl w:val="1"/>
          <w:numId w:val="8"/>
        </w:numPr>
        <w:contextualSpacing w:val="0"/>
        <w:rPr>
          <w:rFonts w:cs="Arial"/>
          <w:bCs/>
          <w:szCs w:val="20"/>
        </w:rPr>
      </w:pPr>
      <w:bookmarkStart w:id="11" w:name="_Ref141274276"/>
      <w:r w:rsidRPr="000B17AD">
        <w:rPr>
          <w:rFonts w:cs="Arial"/>
          <w:bCs/>
          <w:szCs w:val="20"/>
        </w:rPr>
        <w:t>Un détaillant peut être ajouté au Regroupement à titre de Détaillant participant</w:t>
      </w:r>
      <w:r w:rsidR="00967E08" w:rsidRPr="000B17AD">
        <w:rPr>
          <w:rFonts w:cs="Arial"/>
          <w:bCs/>
          <w:szCs w:val="20"/>
        </w:rPr>
        <w:t xml:space="preserve"> </w:t>
      </w:r>
      <w:r w:rsidR="00B37AAE" w:rsidRPr="000B17AD">
        <w:rPr>
          <w:rFonts w:cs="Arial"/>
          <w:bCs/>
          <w:szCs w:val="20"/>
        </w:rPr>
        <w:t>en transmettant une demande d’adhésion au Détaillant gestionnaire</w:t>
      </w:r>
      <w:r w:rsidR="00C40606" w:rsidRPr="000B17AD">
        <w:rPr>
          <w:rFonts w:cs="Arial"/>
          <w:bCs/>
          <w:szCs w:val="20"/>
        </w:rPr>
        <w:t xml:space="preserve"> </w:t>
      </w:r>
      <w:r w:rsidR="009A40DD" w:rsidRPr="000B17AD">
        <w:rPr>
          <w:rFonts w:cs="Arial"/>
          <w:bCs/>
          <w:szCs w:val="20"/>
        </w:rPr>
        <w:t>et en signant la présente Entente</w:t>
      </w:r>
      <w:r w:rsidR="00617A18" w:rsidRPr="000B17AD">
        <w:rPr>
          <w:rFonts w:cs="Arial"/>
          <w:bCs/>
          <w:szCs w:val="20"/>
        </w:rPr>
        <w:t xml:space="preserve">. </w:t>
      </w:r>
      <w:r w:rsidR="0006201A" w:rsidRPr="000B17AD">
        <w:rPr>
          <w:rFonts w:cs="Arial"/>
          <w:bCs/>
          <w:szCs w:val="20"/>
        </w:rPr>
        <w:t>Le Détaillant gestionnaire devra</w:t>
      </w:r>
      <w:r w:rsidR="00617A18" w:rsidRPr="000B17AD">
        <w:rPr>
          <w:rFonts w:cs="Arial"/>
          <w:bCs/>
          <w:szCs w:val="20"/>
        </w:rPr>
        <w:t xml:space="preserve"> remplir une annexe d’ajout selon le modèle de l’Annexe E pour refléter cet ajout, la faire signer au nouveau Détaillant participant et la joindre à la présente Entente.</w:t>
      </w:r>
      <w:bookmarkEnd w:id="11"/>
      <w:r w:rsidR="006E2264" w:rsidRPr="000B17AD">
        <w:rPr>
          <w:rFonts w:cs="Arial"/>
          <w:bCs/>
          <w:szCs w:val="20"/>
        </w:rPr>
        <w:t xml:space="preserve"> L’ajout du Détaillant sera effecti</w:t>
      </w:r>
      <w:r w:rsidR="0047690F" w:rsidRPr="000B17AD">
        <w:rPr>
          <w:rFonts w:cs="Arial"/>
          <w:bCs/>
          <w:szCs w:val="20"/>
        </w:rPr>
        <w:t>f</w:t>
      </w:r>
      <w:r w:rsidR="006E2264" w:rsidRPr="000B17AD">
        <w:rPr>
          <w:rFonts w:cs="Arial"/>
          <w:bCs/>
          <w:szCs w:val="20"/>
        </w:rPr>
        <w:t xml:space="preserve"> au 1</w:t>
      </w:r>
      <w:r w:rsidR="006E2264" w:rsidRPr="000B17AD">
        <w:rPr>
          <w:rFonts w:cs="Arial"/>
          <w:bCs/>
          <w:szCs w:val="20"/>
          <w:vertAlign w:val="superscript"/>
        </w:rPr>
        <w:t>er</w:t>
      </w:r>
      <w:r w:rsidR="006E2264" w:rsidRPr="000B17AD">
        <w:rPr>
          <w:rFonts w:cs="Arial"/>
          <w:bCs/>
          <w:szCs w:val="20"/>
        </w:rPr>
        <w:t xml:space="preserve"> jour du mois suivant un délai de 30 jours de la réception, par le Détaillant gestionnaire, de toutes les informations et documents requis, dûment signés par </w:t>
      </w:r>
      <w:r w:rsidR="0047690F" w:rsidRPr="000B17AD">
        <w:rPr>
          <w:rFonts w:cs="Arial"/>
          <w:bCs/>
          <w:szCs w:val="20"/>
        </w:rPr>
        <w:t>le nouveau Détaillant participant</w:t>
      </w:r>
      <w:r w:rsidR="006E2264" w:rsidRPr="000B17AD">
        <w:rPr>
          <w:rFonts w:cs="Arial"/>
          <w:bCs/>
          <w:szCs w:val="20"/>
        </w:rPr>
        <w:t>.</w:t>
      </w:r>
    </w:p>
    <w:p w14:paraId="36ABD95B" w14:textId="246DCB32" w:rsidR="00524A03" w:rsidRPr="000B17AD" w:rsidRDefault="005412AD" w:rsidP="00B05598">
      <w:pPr>
        <w:pStyle w:val="Paragraphedeliste"/>
        <w:numPr>
          <w:ilvl w:val="1"/>
          <w:numId w:val="8"/>
        </w:numPr>
        <w:contextualSpacing w:val="0"/>
        <w:rPr>
          <w:rFonts w:cs="Arial"/>
          <w:bCs/>
          <w:szCs w:val="20"/>
        </w:rPr>
      </w:pPr>
      <w:bookmarkStart w:id="12" w:name="_Ref141701411"/>
      <w:bookmarkStart w:id="13" w:name="_Ref141704393"/>
      <w:r w:rsidRPr="000B17AD">
        <w:rPr>
          <w:rFonts w:cs="Arial"/>
          <w:bCs/>
          <w:szCs w:val="20"/>
        </w:rPr>
        <w:t>Si un Détaillant participant désire mettre un terme à sa participation au Projet, il peut le faire en transmettant</w:t>
      </w:r>
      <w:r w:rsidR="0042094E" w:rsidRPr="000B17AD">
        <w:rPr>
          <w:rFonts w:cs="Arial"/>
          <w:bCs/>
          <w:szCs w:val="20"/>
        </w:rPr>
        <w:t xml:space="preserve"> </w:t>
      </w:r>
      <w:r w:rsidR="00A610FB" w:rsidRPr="000B17AD">
        <w:rPr>
          <w:rFonts w:cs="Arial"/>
          <w:bCs/>
          <w:szCs w:val="20"/>
        </w:rPr>
        <w:t>aux</w:t>
      </w:r>
      <w:r w:rsidR="0042094E" w:rsidRPr="000B17AD">
        <w:rPr>
          <w:rFonts w:cs="Arial"/>
          <w:bCs/>
          <w:szCs w:val="20"/>
        </w:rPr>
        <w:t xml:space="preserve"> autres Parties</w:t>
      </w:r>
      <w:r w:rsidRPr="000B17AD">
        <w:rPr>
          <w:rFonts w:cs="Arial"/>
          <w:bCs/>
          <w:szCs w:val="20"/>
        </w:rPr>
        <w:t xml:space="preserve"> un </w:t>
      </w:r>
      <w:r w:rsidR="00BD74CB" w:rsidRPr="000B17AD">
        <w:rPr>
          <w:rFonts w:cs="Arial"/>
          <w:bCs/>
          <w:szCs w:val="20"/>
        </w:rPr>
        <w:t>pré</w:t>
      </w:r>
      <w:r w:rsidRPr="000B17AD">
        <w:rPr>
          <w:rFonts w:cs="Arial"/>
          <w:bCs/>
          <w:szCs w:val="20"/>
        </w:rPr>
        <w:t xml:space="preserve">avis écrit </w:t>
      </w:r>
      <w:r w:rsidR="002B152F" w:rsidRPr="000B17AD">
        <w:rPr>
          <w:rFonts w:cs="Arial"/>
          <w:bCs/>
          <w:szCs w:val="20"/>
        </w:rPr>
        <w:t xml:space="preserve">à cet effet </w:t>
      </w:r>
      <w:r w:rsidR="00BD74CB" w:rsidRPr="000B17AD">
        <w:rPr>
          <w:rFonts w:cs="Arial"/>
          <w:bCs/>
          <w:szCs w:val="20"/>
        </w:rPr>
        <w:t>d’au moins 90</w:t>
      </w:r>
      <w:r w:rsidR="00A00C33" w:rsidRPr="000B17AD">
        <w:rPr>
          <w:rFonts w:cs="Arial"/>
          <w:bCs/>
          <w:szCs w:val="20"/>
        </w:rPr>
        <w:t> </w:t>
      </w:r>
      <w:r w:rsidR="00BD74CB" w:rsidRPr="000B17AD">
        <w:rPr>
          <w:rFonts w:cs="Arial"/>
          <w:bCs/>
          <w:szCs w:val="20"/>
        </w:rPr>
        <w:t xml:space="preserve">jours. </w:t>
      </w:r>
      <w:r w:rsidR="009D28D8" w:rsidRPr="000B17AD">
        <w:rPr>
          <w:rFonts w:cs="Arial"/>
          <w:bCs/>
          <w:szCs w:val="20"/>
        </w:rPr>
        <w:t xml:space="preserve">L’Entente sera résiliée </w:t>
      </w:r>
      <w:r w:rsidR="0054359A" w:rsidRPr="000B17AD">
        <w:rPr>
          <w:rFonts w:cs="Arial"/>
          <w:bCs/>
          <w:szCs w:val="20"/>
        </w:rPr>
        <w:t>quant à ce Détaillant participant à compter de la date effective de son retrait et i</w:t>
      </w:r>
      <w:r w:rsidR="009D28D8" w:rsidRPr="000B17AD">
        <w:rPr>
          <w:rFonts w:cs="Arial"/>
          <w:bCs/>
          <w:szCs w:val="20"/>
        </w:rPr>
        <w:t xml:space="preserve">l </w:t>
      </w:r>
      <w:r w:rsidRPr="000B17AD">
        <w:rPr>
          <w:rFonts w:cs="Arial"/>
          <w:bCs/>
          <w:szCs w:val="20"/>
        </w:rPr>
        <w:t xml:space="preserve">cessera </w:t>
      </w:r>
      <w:r w:rsidR="0054359A" w:rsidRPr="000B17AD">
        <w:rPr>
          <w:rFonts w:cs="Arial"/>
          <w:bCs/>
          <w:szCs w:val="20"/>
        </w:rPr>
        <w:t xml:space="preserve">alors de </w:t>
      </w:r>
      <w:r w:rsidRPr="000B17AD">
        <w:rPr>
          <w:rFonts w:cs="Arial"/>
          <w:bCs/>
          <w:szCs w:val="20"/>
        </w:rPr>
        <w:t xml:space="preserve">bénéficier des droits </w:t>
      </w:r>
      <w:r w:rsidR="0054359A" w:rsidRPr="000B17AD">
        <w:rPr>
          <w:rFonts w:cs="Arial"/>
          <w:bCs/>
          <w:szCs w:val="20"/>
        </w:rPr>
        <w:t xml:space="preserve">qui y sont </w:t>
      </w:r>
      <w:r w:rsidRPr="000B17AD">
        <w:rPr>
          <w:rFonts w:cs="Arial"/>
          <w:bCs/>
          <w:szCs w:val="20"/>
        </w:rPr>
        <w:t>consentis.</w:t>
      </w:r>
      <w:r w:rsidR="002F623C" w:rsidRPr="000B17AD">
        <w:rPr>
          <w:rFonts w:cs="Arial"/>
          <w:bCs/>
          <w:szCs w:val="20"/>
        </w:rPr>
        <w:t xml:space="preserve"> Le Détaillant gestionnaire devra alors remplir une annexe selon le modèle de l’Annexe F pour refléter ce retrait</w:t>
      </w:r>
      <w:r w:rsidR="005D2C94" w:rsidRPr="000B17AD">
        <w:rPr>
          <w:rFonts w:cs="Arial"/>
          <w:bCs/>
          <w:szCs w:val="20"/>
        </w:rPr>
        <w:t xml:space="preserve"> et la joindre à la présente Entente.</w:t>
      </w:r>
      <w:bookmarkEnd w:id="12"/>
      <w:r w:rsidR="009A40DD" w:rsidRPr="000B17AD">
        <w:rPr>
          <w:rFonts w:cs="Arial"/>
          <w:bCs/>
          <w:szCs w:val="20"/>
        </w:rPr>
        <w:t xml:space="preserve"> </w:t>
      </w:r>
      <w:bookmarkEnd w:id="13"/>
    </w:p>
    <w:p w14:paraId="21FF6E15" w14:textId="44B413E8" w:rsidR="00087605" w:rsidRPr="000B17AD" w:rsidRDefault="007C10A1" w:rsidP="00B05598">
      <w:pPr>
        <w:pStyle w:val="Paragraphedeliste"/>
        <w:numPr>
          <w:ilvl w:val="1"/>
          <w:numId w:val="8"/>
        </w:numPr>
        <w:contextualSpacing w:val="0"/>
        <w:rPr>
          <w:rFonts w:cs="Arial"/>
          <w:bCs/>
          <w:szCs w:val="20"/>
        </w:rPr>
      </w:pPr>
      <w:bookmarkStart w:id="14" w:name="_Ref142486595"/>
      <w:r w:rsidRPr="000B17AD">
        <w:rPr>
          <w:rFonts w:cs="Arial"/>
          <w:bCs/>
          <w:szCs w:val="20"/>
        </w:rPr>
        <w:lastRenderedPageBreak/>
        <w:t>Si le Détaillant gestionnaire désire mettre fin à son offre de Services, il peut le faire en transmettant</w:t>
      </w:r>
      <w:r w:rsidR="00A610FB" w:rsidRPr="000B17AD">
        <w:rPr>
          <w:rFonts w:cs="Arial"/>
          <w:bCs/>
          <w:szCs w:val="20"/>
        </w:rPr>
        <w:t xml:space="preserve"> aux autres Parties</w:t>
      </w:r>
      <w:r w:rsidRPr="000B17AD">
        <w:rPr>
          <w:rFonts w:cs="Arial"/>
          <w:bCs/>
          <w:szCs w:val="20"/>
        </w:rPr>
        <w:t xml:space="preserve"> un préavis écrit</w:t>
      </w:r>
      <w:r w:rsidR="00A610FB" w:rsidRPr="000B17AD">
        <w:rPr>
          <w:rFonts w:cs="Arial"/>
          <w:bCs/>
          <w:szCs w:val="20"/>
        </w:rPr>
        <w:t xml:space="preserve"> à cet effet</w:t>
      </w:r>
      <w:r w:rsidRPr="000B17AD">
        <w:rPr>
          <w:rFonts w:cs="Arial"/>
          <w:bCs/>
          <w:szCs w:val="20"/>
        </w:rPr>
        <w:t xml:space="preserve"> d’au moins </w:t>
      </w:r>
      <w:r w:rsidR="00771A6F" w:rsidRPr="000B17AD">
        <w:rPr>
          <w:rFonts w:cs="Arial"/>
          <w:bCs/>
          <w:szCs w:val="20"/>
        </w:rPr>
        <w:t>120 </w:t>
      </w:r>
      <w:r w:rsidRPr="000B17AD">
        <w:rPr>
          <w:rFonts w:cs="Arial"/>
          <w:bCs/>
          <w:szCs w:val="20"/>
        </w:rPr>
        <w:t>jours</w:t>
      </w:r>
      <w:r w:rsidR="009A40DD" w:rsidRPr="000B17AD">
        <w:rPr>
          <w:rFonts w:cs="Arial"/>
          <w:bCs/>
          <w:szCs w:val="20"/>
        </w:rPr>
        <w:t xml:space="preserve">, </w:t>
      </w:r>
      <w:r w:rsidR="00BD151A" w:rsidRPr="000B17AD">
        <w:rPr>
          <w:rFonts w:cs="Arial"/>
          <w:bCs/>
          <w:szCs w:val="20"/>
        </w:rPr>
        <w:t xml:space="preserve">en </w:t>
      </w:r>
      <w:r w:rsidR="009A40DD" w:rsidRPr="000B17AD">
        <w:rPr>
          <w:rFonts w:cs="Arial"/>
          <w:bCs/>
          <w:szCs w:val="20"/>
        </w:rPr>
        <w:t xml:space="preserve">plus </w:t>
      </w:r>
      <w:r w:rsidR="00BD151A" w:rsidRPr="000B17AD">
        <w:rPr>
          <w:rFonts w:cs="Arial"/>
          <w:bCs/>
          <w:szCs w:val="20"/>
        </w:rPr>
        <w:t xml:space="preserve">de </w:t>
      </w:r>
      <w:r w:rsidR="001D7567">
        <w:rPr>
          <w:rFonts w:cs="Arial"/>
          <w:bCs/>
          <w:szCs w:val="20"/>
        </w:rPr>
        <w:t>60</w:t>
      </w:r>
      <w:r w:rsidR="009A40DD" w:rsidRPr="000B17AD">
        <w:rPr>
          <w:rFonts w:cs="Arial"/>
          <w:bCs/>
          <w:szCs w:val="20"/>
        </w:rPr>
        <w:t xml:space="preserve"> jours de transition </w:t>
      </w:r>
      <w:r w:rsidR="00541A45" w:rsidRPr="000B17AD">
        <w:rPr>
          <w:rFonts w:cs="Arial"/>
          <w:bCs/>
          <w:szCs w:val="20"/>
        </w:rPr>
        <w:t xml:space="preserve">suivant cette période </w:t>
      </w:r>
      <w:r w:rsidR="00BD151A" w:rsidRPr="000B17AD">
        <w:rPr>
          <w:rFonts w:cs="Arial"/>
          <w:bCs/>
          <w:szCs w:val="20"/>
        </w:rPr>
        <w:t xml:space="preserve">afin d’assurer </w:t>
      </w:r>
      <w:r w:rsidR="001D7567">
        <w:rPr>
          <w:rFonts w:cs="Arial"/>
          <w:bCs/>
          <w:szCs w:val="20"/>
        </w:rPr>
        <w:t xml:space="preserve">les </w:t>
      </w:r>
      <w:r w:rsidR="009A40DD" w:rsidRPr="000B17AD">
        <w:rPr>
          <w:rFonts w:cs="Arial"/>
          <w:bCs/>
          <w:szCs w:val="20"/>
        </w:rPr>
        <w:t>communications</w:t>
      </w:r>
      <w:r w:rsidRPr="000B17AD">
        <w:rPr>
          <w:rFonts w:cs="Arial"/>
          <w:bCs/>
          <w:szCs w:val="20"/>
        </w:rPr>
        <w:t xml:space="preserve">. </w:t>
      </w:r>
      <w:r w:rsidR="000B65AB" w:rsidRPr="000B17AD">
        <w:rPr>
          <w:rFonts w:cs="Arial"/>
          <w:bCs/>
          <w:szCs w:val="20"/>
        </w:rPr>
        <w:t>Les Parties</w:t>
      </w:r>
      <w:r w:rsidR="002C24D1" w:rsidRPr="000B17AD">
        <w:rPr>
          <w:rFonts w:cs="Arial"/>
          <w:bCs/>
          <w:szCs w:val="20"/>
        </w:rPr>
        <w:t>, incluant le Détaillant gestionnaire,</w:t>
      </w:r>
      <w:r w:rsidR="000B65AB" w:rsidRPr="000B17AD">
        <w:rPr>
          <w:rFonts w:cs="Arial"/>
          <w:bCs/>
          <w:szCs w:val="20"/>
        </w:rPr>
        <w:t xml:space="preserve"> </w:t>
      </w:r>
      <w:r w:rsidR="002C24D1" w:rsidRPr="000B17AD">
        <w:rPr>
          <w:rFonts w:cs="Arial"/>
          <w:bCs/>
          <w:szCs w:val="20"/>
        </w:rPr>
        <w:t xml:space="preserve">devront alors </w:t>
      </w:r>
      <w:r w:rsidR="000B65AB" w:rsidRPr="000B17AD">
        <w:rPr>
          <w:rFonts w:cs="Arial"/>
          <w:bCs/>
          <w:szCs w:val="20"/>
        </w:rPr>
        <w:t xml:space="preserve">coopérer de bonne foi afin de s’assurer </w:t>
      </w:r>
      <w:r w:rsidR="00C2204B" w:rsidRPr="000B17AD">
        <w:rPr>
          <w:rFonts w:cs="Arial"/>
          <w:bCs/>
          <w:szCs w:val="20"/>
        </w:rPr>
        <w:t>qu’elles</w:t>
      </w:r>
      <w:r w:rsidR="000B65AB" w:rsidRPr="000B17AD">
        <w:rPr>
          <w:rFonts w:cs="Arial"/>
          <w:bCs/>
          <w:szCs w:val="20"/>
        </w:rPr>
        <w:t xml:space="preserve"> </w:t>
      </w:r>
      <w:r w:rsidR="00DC6FE4" w:rsidRPr="000B17AD">
        <w:rPr>
          <w:rFonts w:cs="Arial"/>
          <w:bCs/>
          <w:szCs w:val="20"/>
        </w:rPr>
        <w:t xml:space="preserve">ne soient pas en défaut de leurs obligations en vertu du Règlement </w:t>
      </w:r>
      <w:r w:rsidR="00C2204B" w:rsidRPr="000B17AD">
        <w:rPr>
          <w:rFonts w:cs="Arial"/>
          <w:bCs/>
          <w:szCs w:val="20"/>
        </w:rPr>
        <w:t>à l’expiration du délai de préavis</w:t>
      </w:r>
      <w:r w:rsidR="002C24D1" w:rsidRPr="000B17AD">
        <w:rPr>
          <w:rFonts w:cs="Arial"/>
          <w:bCs/>
          <w:szCs w:val="20"/>
        </w:rPr>
        <w:t xml:space="preserve">. </w:t>
      </w:r>
      <w:r w:rsidRPr="000B17AD">
        <w:rPr>
          <w:rFonts w:cs="Arial"/>
          <w:bCs/>
          <w:szCs w:val="20"/>
        </w:rPr>
        <w:t>L’</w:t>
      </w:r>
      <w:r w:rsidR="00662065" w:rsidRPr="000B17AD">
        <w:rPr>
          <w:rFonts w:cs="Arial"/>
          <w:bCs/>
          <w:szCs w:val="20"/>
        </w:rPr>
        <w:t>E</w:t>
      </w:r>
      <w:r w:rsidRPr="000B17AD">
        <w:rPr>
          <w:rFonts w:cs="Arial"/>
          <w:bCs/>
          <w:szCs w:val="20"/>
        </w:rPr>
        <w:t xml:space="preserve">ntente sera alors résiliée de plein droit </w:t>
      </w:r>
      <w:r w:rsidR="00662065" w:rsidRPr="000B17AD">
        <w:rPr>
          <w:rFonts w:cs="Arial"/>
          <w:bCs/>
          <w:szCs w:val="20"/>
        </w:rPr>
        <w:t xml:space="preserve">à l’égard de toutes les Parties </w:t>
      </w:r>
      <w:r w:rsidRPr="000B17AD">
        <w:rPr>
          <w:rFonts w:cs="Arial"/>
          <w:bCs/>
          <w:szCs w:val="20"/>
        </w:rPr>
        <w:t>à l’expiration du délai.</w:t>
      </w:r>
      <w:r w:rsidR="009A40DD" w:rsidRPr="000B17AD">
        <w:rPr>
          <w:rFonts w:cs="Arial"/>
          <w:bCs/>
          <w:szCs w:val="20"/>
        </w:rPr>
        <w:t xml:space="preserve"> </w:t>
      </w:r>
      <w:r w:rsidR="00F742BB" w:rsidRPr="000B17AD">
        <w:rPr>
          <w:rFonts w:cs="Arial"/>
          <w:bCs/>
          <w:szCs w:val="20"/>
        </w:rPr>
        <w:t xml:space="preserve">À compter du préavis du Détaillant gestionnaire, celui-ci ne sera pas tenu </w:t>
      </w:r>
      <w:r w:rsidR="00EF49BC" w:rsidRPr="000B17AD">
        <w:rPr>
          <w:rFonts w:cs="Arial"/>
          <w:bCs/>
          <w:szCs w:val="20"/>
        </w:rPr>
        <w:t>de bonifier son offre de Services (malgré toute modification au Règlement), tel qu’</w:t>
      </w:r>
      <w:r w:rsidR="00F742BB" w:rsidRPr="000B17AD">
        <w:rPr>
          <w:rFonts w:cs="Arial"/>
          <w:bCs/>
          <w:szCs w:val="20"/>
        </w:rPr>
        <w:t>acquérir de</w:t>
      </w:r>
      <w:r w:rsidR="00EF49BC" w:rsidRPr="000B17AD">
        <w:rPr>
          <w:rFonts w:cs="Arial"/>
          <w:bCs/>
          <w:szCs w:val="20"/>
        </w:rPr>
        <w:t xml:space="preserve"> nouveaux équipements ou modifier les locaux associés au Projet.</w:t>
      </w:r>
      <w:bookmarkEnd w:id="14"/>
    </w:p>
    <w:p w14:paraId="3B3F016C" w14:textId="6C3080C4" w:rsidR="000030DD" w:rsidRPr="000B17AD" w:rsidRDefault="00087605" w:rsidP="00B05598">
      <w:pPr>
        <w:pStyle w:val="Paragraphedeliste"/>
        <w:numPr>
          <w:ilvl w:val="1"/>
          <w:numId w:val="8"/>
        </w:numPr>
        <w:contextualSpacing w:val="0"/>
        <w:rPr>
          <w:rFonts w:cs="Arial"/>
          <w:bCs/>
          <w:szCs w:val="20"/>
        </w:rPr>
      </w:pPr>
      <w:bookmarkStart w:id="15" w:name="_Ref147414661"/>
      <w:r w:rsidRPr="000B17AD">
        <w:rPr>
          <w:rFonts w:cs="Arial"/>
          <w:bCs/>
          <w:szCs w:val="20"/>
        </w:rPr>
        <w:t xml:space="preserve">Si l’un des Détaillants participants est en défaut de respecter </w:t>
      </w:r>
      <w:r w:rsidR="00290CD8" w:rsidRPr="000B17AD">
        <w:rPr>
          <w:rFonts w:cs="Arial"/>
          <w:bCs/>
          <w:szCs w:val="20"/>
        </w:rPr>
        <w:t>une</w:t>
      </w:r>
      <w:r w:rsidRPr="000B17AD">
        <w:rPr>
          <w:rFonts w:cs="Arial"/>
          <w:bCs/>
          <w:szCs w:val="20"/>
        </w:rPr>
        <w:t xml:space="preserve"> obligation contenue à la présente Entente ou au Règlement, et qu’il n’y a pas remédié dans les 15</w:t>
      </w:r>
      <w:r w:rsidR="002E59B2" w:rsidRPr="000B17AD">
        <w:rPr>
          <w:rFonts w:cs="Arial"/>
          <w:bCs/>
          <w:szCs w:val="20"/>
        </w:rPr>
        <w:t> </w:t>
      </w:r>
      <w:r w:rsidRPr="000B17AD">
        <w:rPr>
          <w:rFonts w:cs="Arial"/>
          <w:bCs/>
          <w:szCs w:val="20"/>
        </w:rPr>
        <w:t xml:space="preserve">jours suivant la réception d’un avis écrit à cet effet de la part </w:t>
      </w:r>
      <w:r w:rsidR="002E59B2" w:rsidRPr="000B17AD">
        <w:rPr>
          <w:rFonts w:cs="Arial"/>
          <w:bCs/>
          <w:szCs w:val="20"/>
        </w:rPr>
        <w:t>d’une autre Partie</w:t>
      </w:r>
      <w:r w:rsidRPr="000B17AD">
        <w:rPr>
          <w:rFonts w:cs="Arial"/>
          <w:bCs/>
          <w:szCs w:val="20"/>
        </w:rPr>
        <w:t xml:space="preserve">, </w:t>
      </w:r>
      <w:r w:rsidR="009A40DD" w:rsidRPr="000B17AD">
        <w:rPr>
          <w:rFonts w:cs="Arial"/>
          <w:bCs/>
          <w:szCs w:val="20"/>
        </w:rPr>
        <w:t xml:space="preserve">le Détaillant gestionnaire aura l’option de résilier cette </w:t>
      </w:r>
      <w:r w:rsidRPr="000B17AD">
        <w:rPr>
          <w:rFonts w:cs="Arial"/>
          <w:bCs/>
          <w:szCs w:val="20"/>
        </w:rPr>
        <w:t>Entente à l’égard de ce Détaillant participant.</w:t>
      </w:r>
      <w:r w:rsidR="009A40DD" w:rsidRPr="000B17AD">
        <w:rPr>
          <w:rFonts w:cs="Arial"/>
          <w:bCs/>
          <w:szCs w:val="20"/>
        </w:rPr>
        <w:t xml:space="preserve"> La résiliation sera effective 15 jours suivant l’avis du Détaillant gestionnaire.</w:t>
      </w:r>
      <w:r w:rsidRPr="000B17AD">
        <w:rPr>
          <w:rFonts w:cs="Arial"/>
          <w:bCs/>
          <w:szCs w:val="20"/>
        </w:rPr>
        <w:t xml:space="preserve"> </w:t>
      </w:r>
      <w:r w:rsidR="009A40DD" w:rsidRPr="000B17AD">
        <w:rPr>
          <w:rFonts w:cs="Arial"/>
          <w:bCs/>
          <w:szCs w:val="20"/>
        </w:rPr>
        <w:t xml:space="preserve">Les dispositions du paragraphe </w:t>
      </w:r>
      <w:r w:rsidR="009A40DD" w:rsidRPr="000B17AD">
        <w:rPr>
          <w:rFonts w:cs="Arial"/>
          <w:bCs/>
          <w:szCs w:val="20"/>
        </w:rPr>
        <w:fldChar w:fldCharType="begin"/>
      </w:r>
      <w:r w:rsidR="009A40DD" w:rsidRPr="000B17AD">
        <w:rPr>
          <w:rFonts w:cs="Arial"/>
          <w:bCs/>
          <w:szCs w:val="20"/>
        </w:rPr>
        <w:instrText xml:space="preserve"> REF _Ref141704393 \r \h </w:instrText>
      </w:r>
      <w:r w:rsidR="009A40DD" w:rsidRPr="000B17AD">
        <w:rPr>
          <w:rFonts w:cs="Arial"/>
          <w:bCs/>
          <w:szCs w:val="20"/>
        </w:rPr>
      </w:r>
      <w:r w:rsidR="009A40DD" w:rsidRPr="000B17AD">
        <w:rPr>
          <w:rFonts w:cs="Arial"/>
          <w:szCs w:val="20"/>
        </w:rPr>
        <w:fldChar w:fldCharType="separate"/>
      </w:r>
      <w:r w:rsidR="00C2752F">
        <w:rPr>
          <w:rFonts w:cs="Arial"/>
          <w:bCs/>
          <w:szCs w:val="20"/>
        </w:rPr>
        <w:t>11.2</w:t>
      </w:r>
      <w:r w:rsidR="009A40DD" w:rsidRPr="000B17AD">
        <w:rPr>
          <w:rFonts w:cs="Arial"/>
          <w:bCs/>
          <w:szCs w:val="20"/>
        </w:rPr>
        <w:fldChar w:fldCharType="end"/>
      </w:r>
      <w:r w:rsidR="009A40DD" w:rsidRPr="000B17AD">
        <w:rPr>
          <w:rFonts w:cs="Arial"/>
          <w:bCs/>
          <w:szCs w:val="20"/>
        </w:rPr>
        <w:t xml:space="preserve"> s’appliquent, avec les adaptations nécessaires.</w:t>
      </w:r>
      <w:bookmarkEnd w:id="15"/>
    </w:p>
    <w:p w14:paraId="71CAF909" w14:textId="77777777" w:rsidR="009E2F51" w:rsidRDefault="009C011B" w:rsidP="009C011B">
      <w:pPr>
        <w:pStyle w:val="Paragraphedeliste"/>
        <w:numPr>
          <w:ilvl w:val="1"/>
          <w:numId w:val="8"/>
        </w:numPr>
        <w:contextualSpacing w:val="0"/>
        <w:rPr>
          <w:rFonts w:cs="Arial"/>
          <w:bCs/>
          <w:szCs w:val="20"/>
        </w:rPr>
      </w:pPr>
      <w:bookmarkStart w:id="16" w:name="_Ref147210528"/>
      <w:r w:rsidRPr="000B17AD">
        <w:rPr>
          <w:rFonts w:cs="Arial"/>
          <w:bCs/>
          <w:szCs w:val="20"/>
        </w:rPr>
        <w:t>L</w:t>
      </w:r>
      <w:r w:rsidR="000030DD" w:rsidRPr="000B17AD">
        <w:rPr>
          <w:rFonts w:cs="Arial"/>
          <w:bCs/>
          <w:szCs w:val="20"/>
        </w:rPr>
        <w:t xml:space="preserve">’Entente </w:t>
      </w:r>
      <w:r w:rsidR="001D7567">
        <w:rPr>
          <w:rFonts w:cs="Arial"/>
          <w:bCs/>
          <w:szCs w:val="20"/>
        </w:rPr>
        <w:t xml:space="preserve">pourra être </w:t>
      </w:r>
      <w:r w:rsidR="000030DD" w:rsidRPr="000B17AD">
        <w:rPr>
          <w:rFonts w:cs="Arial"/>
          <w:bCs/>
          <w:szCs w:val="20"/>
        </w:rPr>
        <w:t>résiliée à l’égard de toutes les Parties</w:t>
      </w:r>
      <w:r w:rsidRPr="000B17AD">
        <w:rPr>
          <w:rFonts w:cs="Arial"/>
          <w:bCs/>
          <w:szCs w:val="20"/>
        </w:rPr>
        <w:t xml:space="preserve"> </w:t>
      </w:r>
      <w:r w:rsidR="001D7567">
        <w:rPr>
          <w:rFonts w:cs="Arial"/>
          <w:bCs/>
          <w:szCs w:val="20"/>
        </w:rPr>
        <w:t xml:space="preserve">par le Détaillant gestionnaire </w:t>
      </w:r>
      <w:r w:rsidRPr="000B17AD">
        <w:rPr>
          <w:rFonts w:cs="Arial"/>
          <w:bCs/>
          <w:szCs w:val="20"/>
        </w:rPr>
        <w:t>dès lors que</w:t>
      </w:r>
      <w:r w:rsidR="009E2F51">
        <w:rPr>
          <w:rFonts w:cs="Arial"/>
          <w:bCs/>
          <w:szCs w:val="20"/>
        </w:rPr>
        <w:t> :</w:t>
      </w:r>
      <w:bookmarkEnd w:id="16"/>
    </w:p>
    <w:p w14:paraId="2915207A" w14:textId="5322FA5A" w:rsidR="009E2F51" w:rsidRDefault="009C011B" w:rsidP="009E2F51">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Regroupement signe une entente avec l’OGD </w:t>
      </w:r>
      <w:r w:rsidR="001D7567">
        <w:rPr>
          <w:rFonts w:cs="Arial"/>
          <w:bCs/>
          <w:szCs w:val="20"/>
        </w:rPr>
        <w:t xml:space="preserve">concernant l’exploitation d’un lieu de retour externe au commerce du Détaillant gestionnaire auquel une majorité de Détaillants participants sont admissibles ; ou </w:t>
      </w:r>
    </w:p>
    <w:p w14:paraId="48D777F8" w14:textId="5E5208B4" w:rsidR="009E2F51" w:rsidRPr="007411F0" w:rsidRDefault="001D7567" w:rsidP="007411F0">
      <w:pPr>
        <w:pStyle w:val="Paragraphedeliste"/>
        <w:numPr>
          <w:ilvl w:val="2"/>
          <w:numId w:val="8"/>
        </w:numPr>
        <w:contextualSpacing w:val="0"/>
        <w:rPr>
          <w:rFonts w:cs="Arial"/>
          <w:bCs/>
          <w:szCs w:val="20"/>
        </w:rPr>
      </w:pPr>
      <w:proofErr w:type="gramStart"/>
      <w:r>
        <w:rPr>
          <w:rFonts w:cs="Arial"/>
          <w:bCs/>
          <w:szCs w:val="20"/>
        </w:rPr>
        <w:t>si</w:t>
      </w:r>
      <w:proofErr w:type="gramEnd"/>
      <w:r>
        <w:rPr>
          <w:rFonts w:cs="Arial"/>
          <w:bCs/>
          <w:szCs w:val="20"/>
        </w:rPr>
        <w:t xml:space="preserve"> l’OGD offre ou assure la disponibilité </w:t>
      </w:r>
      <w:r w:rsidR="007A3E3F" w:rsidRPr="000B17AD">
        <w:rPr>
          <w:rFonts w:cs="Arial"/>
          <w:bCs/>
          <w:szCs w:val="20"/>
        </w:rPr>
        <w:t>d’un lieu de retour situé</w:t>
      </w:r>
      <w:r w:rsidR="00D61DF7" w:rsidRPr="000B17AD">
        <w:rPr>
          <w:rFonts w:cs="Arial"/>
          <w:bCs/>
          <w:szCs w:val="20"/>
        </w:rPr>
        <w:t xml:space="preserve"> </w:t>
      </w:r>
      <w:r w:rsidR="00C345A7" w:rsidRPr="000B17AD">
        <w:rPr>
          <w:rFonts w:cs="Arial"/>
          <w:bCs/>
          <w:szCs w:val="20"/>
        </w:rPr>
        <w:t xml:space="preserve">à l’intérieur du rayon maximal auquel </w:t>
      </w:r>
      <w:r w:rsidR="00EE2F8E" w:rsidRPr="000B17AD">
        <w:rPr>
          <w:rFonts w:cs="Arial"/>
          <w:bCs/>
          <w:szCs w:val="20"/>
        </w:rPr>
        <w:t xml:space="preserve">est assujetti </w:t>
      </w:r>
      <w:r>
        <w:rPr>
          <w:rFonts w:cs="Arial"/>
          <w:bCs/>
          <w:szCs w:val="20"/>
        </w:rPr>
        <w:t xml:space="preserve">une majorité de Détaillants participants </w:t>
      </w:r>
      <w:r w:rsidR="00EE2F8E" w:rsidRPr="000B17AD">
        <w:rPr>
          <w:rFonts w:cs="Arial"/>
          <w:bCs/>
          <w:szCs w:val="20"/>
        </w:rPr>
        <w:t>en vertu du Règlement</w:t>
      </w:r>
      <w:r w:rsidR="00EE2F8E" w:rsidRPr="007411F0">
        <w:rPr>
          <w:rFonts w:cs="Arial"/>
          <w:bCs/>
          <w:szCs w:val="20"/>
        </w:rPr>
        <w:t>.</w:t>
      </w:r>
      <w:r w:rsidR="00EE2F8E" w:rsidRPr="007411F0">
        <w:rPr>
          <w:rFonts w:cs="Arial"/>
          <w:bCs/>
          <w:szCs w:val="20"/>
        </w:rPr>
        <w:t xml:space="preserve"> </w:t>
      </w:r>
    </w:p>
    <w:p w14:paraId="6B0F848A" w14:textId="437CFE34" w:rsidR="00F27492" w:rsidRPr="009E2F51" w:rsidRDefault="00350FAA" w:rsidP="00401A36">
      <w:pPr>
        <w:ind w:left="720"/>
        <w:rPr>
          <w:rFonts w:cs="Arial"/>
          <w:bCs/>
          <w:szCs w:val="20"/>
        </w:rPr>
      </w:pPr>
      <w:r w:rsidRPr="009E2F51">
        <w:rPr>
          <w:rFonts w:cs="Arial"/>
          <w:bCs/>
          <w:szCs w:val="20"/>
        </w:rPr>
        <w:t xml:space="preserve">Les dispositions du paragraphe </w:t>
      </w:r>
      <w:r w:rsidRPr="009E2F51">
        <w:rPr>
          <w:rFonts w:cs="Arial"/>
          <w:bCs/>
          <w:szCs w:val="20"/>
        </w:rPr>
        <w:fldChar w:fldCharType="begin"/>
      </w:r>
      <w:r w:rsidRPr="009E2F51">
        <w:rPr>
          <w:rFonts w:cs="Arial"/>
          <w:bCs/>
          <w:szCs w:val="20"/>
        </w:rPr>
        <w:instrText xml:space="preserve"> REF _Ref142486595 \r \h </w:instrText>
      </w:r>
      <w:r w:rsidRPr="009E2F51">
        <w:rPr>
          <w:rFonts w:cs="Arial"/>
          <w:bCs/>
          <w:szCs w:val="20"/>
        </w:rPr>
      </w:r>
      <w:r w:rsidRPr="009E2F51">
        <w:rPr>
          <w:rFonts w:cs="Arial"/>
          <w:bCs/>
          <w:szCs w:val="20"/>
        </w:rPr>
        <w:fldChar w:fldCharType="separate"/>
      </w:r>
      <w:r w:rsidR="00C2752F">
        <w:rPr>
          <w:rFonts w:cs="Arial"/>
          <w:bCs/>
          <w:szCs w:val="20"/>
        </w:rPr>
        <w:t>11.3</w:t>
      </w:r>
      <w:r w:rsidRPr="009E2F51">
        <w:rPr>
          <w:rFonts w:cs="Arial"/>
          <w:bCs/>
          <w:szCs w:val="20"/>
        </w:rPr>
        <w:fldChar w:fldCharType="end"/>
      </w:r>
      <w:r w:rsidRPr="009E2F51">
        <w:rPr>
          <w:rFonts w:cs="Arial"/>
          <w:bCs/>
          <w:szCs w:val="20"/>
        </w:rPr>
        <w:t xml:space="preserve"> seront alors applicables, </w:t>
      </w:r>
      <w:proofErr w:type="gramStart"/>
      <w:r w:rsidRPr="009E2F51">
        <w:rPr>
          <w:rFonts w:cs="Arial"/>
          <w:bCs/>
          <w:szCs w:val="20"/>
        </w:rPr>
        <w:t>sauf que</w:t>
      </w:r>
      <w:proofErr w:type="gramEnd"/>
      <w:r w:rsidRPr="009E2F51">
        <w:rPr>
          <w:rFonts w:cs="Arial"/>
          <w:bCs/>
          <w:szCs w:val="20"/>
        </w:rPr>
        <w:t xml:space="preserve"> le préavis sera réduit à 30 jours. </w:t>
      </w:r>
      <w:r w:rsidR="001174A1">
        <w:rPr>
          <w:rFonts w:cs="Arial"/>
          <w:bCs/>
          <w:szCs w:val="20"/>
        </w:rPr>
        <w:t xml:space="preserve">Pour les fins de ce paragraphe </w:t>
      </w:r>
      <w:r w:rsidR="001174A1">
        <w:rPr>
          <w:rFonts w:cs="Arial"/>
          <w:bCs/>
          <w:szCs w:val="20"/>
        </w:rPr>
        <w:fldChar w:fldCharType="begin"/>
      </w:r>
      <w:r w:rsidR="001174A1">
        <w:rPr>
          <w:rFonts w:cs="Arial"/>
          <w:bCs/>
          <w:szCs w:val="20"/>
        </w:rPr>
        <w:instrText xml:space="preserve"> REF _Ref147210528 \r \h </w:instrText>
      </w:r>
      <w:r w:rsidR="001174A1">
        <w:rPr>
          <w:rFonts w:cs="Arial"/>
          <w:bCs/>
          <w:szCs w:val="20"/>
        </w:rPr>
      </w:r>
      <w:r w:rsidR="001174A1">
        <w:rPr>
          <w:rFonts w:cs="Arial"/>
          <w:bCs/>
          <w:szCs w:val="20"/>
        </w:rPr>
        <w:fldChar w:fldCharType="separate"/>
      </w:r>
      <w:r w:rsidR="00C2752F">
        <w:rPr>
          <w:rFonts w:cs="Arial"/>
          <w:bCs/>
          <w:szCs w:val="20"/>
        </w:rPr>
        <w:t>11.5</w:t>
      </w:r>
      <w:r w:rsidR="001174A1">
        <w:rPr>
          <w:rFonts w:cs="Arial"/>
          <w:bCs/>
          <w:szCs w:val="20"/>
        </w:rPr>
        <w:fldChar w:fldCharType="end"/>
      </w:r>
      <w:r w:rsidR="001174A1">
        <w:rPr>
          <w:rFonts w:cs="Arial"/>
          <w:bCs/>
          <w:szCs w:val="20"/>
        </w:rPr>
        <w:t>, la « majorité » sera établie selon le nombre de Détaillants participants et non selon les Quotes-parts de ceux-ci.</w:t>
      </w:r>
    </w:p>
    <w:p w14:paraId="5C3E8E8A" w14:textId="48425E43" w:rsidR="007C10A1" w:rsidRPr="000B17AD" w:rsidRDefault="007C10A1" w:rsidP="00B05598">
      <w:pPr>
        <w:pStyle w:val="Paragraphedeliste"/>
        <w:numPr>
          <w:ilvl w:val="1"/>
          <w:numId w:val="8"/>
        </w:numPr>
        <w:contextualSpacing w:val="0"/>
        <w:rPr>
          <w:rFonts w:cs="Arial"/>
          <w:bCs/>
          <w:szCs w:val="20"/>
        </w:rPr>
      </w:pPr>
      <w:bookmarkStart w:id="17" w:name="_Ref141274287"/>
      <w:r w:rsidRPr="000B17AD">
        <w:rPr>
          <w:rFonts w:cs="Arial"/>
          <w:bCs/>
          <w:szCs w:val="20"/>
        </w:rPr>
        <w:t>L’Entente est résiliée automatiquement à l’égard d’une Partie</w:t>
      </w:r>
      <w:r w:rsidR="009E2F51">
        <w:rPr>
          <w:rFonts w:cs="Arial"/>
          <w:bCs/>
          <w:szCs w:val="20"/>
        </w:rPr>
        <w:t>,</w:t>
      </w:r>
      <w:r w:rsidRPr="000B17AD">
        <w:rPr>
          <w:rFonts w:cs="Arial"/>
          <w:bCs/>
          <w:szCs w:val="20"/>
        </w:rPr>
        <w:t xml:space="preserve"> et les autres Parties sont libéré</w:t>
      </w:r>
      <w:r w:rsidR="00767C21" w:rsidRPr="000B17AD">
        <w:rPr>
          <w:rFonts w:cs="Arial"/>
          <w:bCs/>
          <w:szCs w:val="20"/>
        </w:rPr>
        <w:t>e</w:t>
      </w:r>
      <w:r w:rsidRPr="000B17AD">
        <w:rPr>
          <w:rFonts w:cs="Arial"/>
          <w:bCs/>
          <w:szCs w:val="20"/>
        </w:rPr>
        <w:t>s de leurs obligations à son égard en vertu de l’Entente</w:t>
      </w:r>
      <w:r w:rsidR="009E2F51">
        <w:rPr>
          <w:rFonts w:cs="Arial"/>
          <w:bCs/>
          <w:szCs w:val="20"/>
        </w:rPr>
        <w:t>,</w:t>
      </w:r>
      <w:r w:rsidRPr="000B17AD">
        <w:rPr>
          <w:rFonts w:cs="Arial"/>
          <w:bCs/>
          <w:szCs w:val="20"/>
        </w:rPr>
        <w:t xml:space="preserve"> dès lors qu’une Partie fait faillite ou devient insolvable, fait l’objet d’une ordonnance de mise sous séquestre en faveur de ses créanciers, ou si une ordonnance est rendue ou une résolution adoptée pour sa liquidation ou sa dissolution, ou si elle se prévaut d’une loi concernant les débiteurs en faillite ou insolvables</w:t>
      </w:r>
      <w:r w:rsidR="00523CCD" w:rsidRPr="000B17AD">
        <w:rPr>
          <w:rFonts w:cs="Arial"/>
          <w:bCs/>
          <w:szCs w:val="20"/>
        </w:rPr>
        <w:t xml:space="preserve">. Si cette Partie est un Détaillant participant, </w:t>
      </w:r>
      <w:r w:rsidR="009E2F51">
        <w:rPr>
          <w:rFonts w:cs="Arial"/>
          <w:bCs/>
          <w:szCs w:val="20"/>
        </w:rPr>
        <w:t>l</w:t>
      </w:r>
      <w:r w:rsidR="009E2F51" w:rsidRPr="000B17AD">
        <w:rPr>
          <w:rFonts w:cs="Arial"/>
          <w:bCs/>
          <w:szCs w:val="20"/>
        </w:rPr>
        <w:t xml:space="preserve">es dispositions du paragraphe </w:t>
      </w:r>
      <w:r w:rsidR="009E2F51" w:rsidRPr="000B17AD">
        <w:rPr>
          <w:rFonts w:cs="Arial"/>
          <w:bCs/>
          <w:szCs w:val="20"/>
        </w:rPr>
        <w:fldChar w:fldCharType="begin"/>
      </w:r>
      <w:r w:rsidR="009E2F51" w:rsidRPr="000B17AD">
        <w:rPr>
          <w:rFonts w:cs="Arial"/>
          <w:bCs/>
          <w:szCs w:val="20"/>
        </w:rPr>
        <w:instrText xml:space="preserve"> REF _Ref141704393 \r \h </w:instrText>
      </w:r>
      <w:r w:rsidR="009E2F51" w:rsidRPr="000B17AD">
        <w:rPr>
          <w:rFonts w:cs="Arial"/>
          <w:bCs/>
          <w:szCs w:val="20"/>
        </w:rPr>
      </w:r>
      <w:r w:rsidR="009E2F51" w:rsidRPr="000B17AD">
        <w:rPr>
          <w:rFonts w:cs="Arial"/>
          <w:szCs w:val="20"/>
        </w:rPr>
        <w:fldChar w:fldCharType="separate"/>
      </w:r>
      <w:r w:rsidR="00C2752F">
        <w:rPr>
          <w:rFonts w:cs="Arial"/>
          <w:bCs/>
          <w:szCs w:val="20"/>
        </w:rPr>
        <w:t>11.2</w:t>
      </w:r>
      <w:r w:rsidR="009E2F51" w:rsidRPr="000B17AD">
        <w:rPr>
          <w:rFonts w:cs="Arial"/>
          <w:bCs/>
          <w:szCs w:val="20"/>
        </w:rPr>
        <w:fldChar w:fldCharType="end"/>
      </w:r>
      <w:r w:rsidR="009E2F51" w:rsidRPr="000B17AD">
        <w:rPr>
          <w:rFonts w:cs="Arial"/>
          <w:bCs/>
          <w:szCs w:val="20"/>
        </w:rPr>
        <w:t xml:space="preserve"> s’appliquent, avec les adaptations nécessaires</w:t>
      </w:r>
      <w:r w:rsidR="00523CCD" w:rsidRPr="000B17AD">
        <w:rPr>
          <w:rFonts w:cs="Arial"/>
          <w:bCs/>
          <w:szCs w:val="20"/>
        </w:rPr>
        <w:t>.</w:t>
      </w:r>
      <w:bookmarkEnd w:id="17"/>
    </w:p>
    <w:p w14:paraId="3C7D8708" w14:textId="364DC660" w:rsidR="009307B2" w:rsidRPr="000B17AD" w:rsidRDefault="009307B2" w:rsidP="00B05598">
      <w:pPr>
        <w:pStyle w:val="Paragraphedeliste"/>
        <w:numPr>
          <w:ilvl w:val="1"/>
          <w:numId w:val="8"/>
        </w:numPr>
        <w:contextualSpacing w:val="0"/>
        <w:rPr>
          <w:rFonts w:cs="Arial"/>
          <w:bCs/>
          <w:szCs w:val="20"/>
        </w:rPr>
      </w:pPr>
      <w:r w:rsidRPr="000B17AD">
        <w:rPr>
          <w:rFonts w:cs="Arial"/>
          <w:szCs w:val="20"/>
        </w:rPr>
        <w:t xml:space="preserve">Les Parties conviennent qu’aucun droit de résiliation unilatérale n’est octroyé sous la présente Entente, et renoncent ainsi à l’application de l’article 2125 du </w:t>
      </w:r>
      <w:r w:rsidRPr="000B17AD">
        <w:rPr>
          <w:rFonts w:cs="Arial"/>
          <w:i/>
          <w:szCs w:val="20"/>
        </w:rPr>
        <w:t>Code civil du Québec</w:t>
      </w:r>
      <w:r w:rsidRPr="000B17AD">
        <w:rPr>
          <w:rFonts w:cs="Arial"/>
          <w:szCs w:val="20"/>
        </w:rPr>
        <w:t>.</w:t>
      </w:r>
    </w:p>
    <w:p w14:paraId="0CA8CEA9" w14:textId="3B2B4DFD" w:rsidR="00B05598" w:rsidRPr="000B17AD" w:rsidRDefault="007C10A1" w:rsidP="00B05598">
      <w:pPr>
        <w:pStyle w:val="Paragraphedeliste"/>
        <w:numPr>
          <w:ilvl w:val="1"/>
          <w:numId w:val="8"/>
        </w:numPr>
        <w:contextualSpacing w:val="0"/>
        <w:rPr>
          <w:rFonts w:cs="Arial"/>
          <w:bCs/>
          <w:szCs w:val="20"/>
        </w:rPr>
      </w:pPr>
      <w:r w:rsidRPr="000B17AD">
        <w:rPr>
          <w:rFonts w:cs="Arial"/>
          <w:bCs/>
          <w:szCs w:val="20"/>
        </w:rPr>
        <w:t>Lors d’une résiliation de l’Entente ou l’expiration du Terme</w:t>
      </w:r>
      <w:r w:rsidR="009A40DD" w:rsidRPr="000B17AD">
        <w:rPr>
          <w:rFonts w:cs="Arial"/>
          <w:bCs/>
          <w:szCs w:val="20"/>
        </w:rPr>
        <w:t> </w:t>
      </w:r>
      <w:r w:rsidRPr="000B17AD">
        <w:rPr>
          <w:rFonts w:cs="Arial"/>
          <w:bCs/>
          <w:szCs w:val="20"/>
        </w:rPr>
        <w:t xml:space="preserve">: </w:t>
      </w:r>
    </w:p>
    <w:p w14:paraId="23B7D0A1" w14:textId="764153AD" w:rsidR="007C10A1" w:rsidRPr="000B17AD" w:rsidRDefault="007C10A1" w:rsidP="002A3F4E">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aux autres Parties toute la documentation disponible en rapport avec </w:t>
      </w:r>
      <w:r w:rsidR="00C54EC0" w:rsidRPr="000B17AD">
        <w:rPr>
          <w:rFonts w:cs="Arial"/>
          <w:bCs/>
          <w:szCs w:val="20"/>
        </w:rPr>
        <w:t>le Projet</w:t>
      </w:r>
      <w:r w:rsidR="009A40DD" w:rsidRPr="000B17AD">
        <w:rPr>
          <w:rFonts w:cs="Arial"/>
          <w:bCs/>
          <w:szCs w:val="20"/>
        </w:rPr>
        <w:t xml:space="preserve"> et/ou le retrait d’un Détaillant participant</w:t>
      </w:r>
      <w:r w:rsidR="00350FAA">
        <w:rPr>
          <w:rFonts w:cs="Arial"/>
          <w:bCs/>
          <w:szCs w:val="20"/>
        </w:rPr>
        <w:t xml:space="preserve">, sous réserve de l’Article </w:t>
      </w:r>
      <w:r w:rsidR="00350FAA">
        <w:rPr>
          <w:rFonts w:cs="Arial"/>
          <w:bCs/>
          <w:szCs w:val="20"/>
        </w:rPr>
        <w:fldChar w:fldCharType="begin"/>
      </w:r>
      <w:r w:rsidR="00350FAA">
        <w:rPr>
          <w:rFonts w:cs="Arial"/>
          <w:bCs/>
          <w:szCs w:val="20"/>
        </w:rPr>
        <w:instrText xml:space="preserve"> REF _Ref141105587 \r \h </w:instrText>
      </w:r>
      <w:r w:rsidR="00350FAA">
        <w:rPr>
          <w:rFonts w:cs="Arial"/>
          <w:bCs/>
          <w:szCs w:val="20"/>
        </w:rPr>
      </w:r>
      <w:r w:rsidR="00350FAA">
        <w:rPr>
          <w:rFonts w:cs="Arial"/>
          <w:bCs/>
          <w:szCs w:val="20"/>
        </w:rPr>
        <w:fldChar w:fldCharType="separate"/>
      </w:r>
      <w:r w:rsidR="00C2752F">
        <w:rPr>
          <w:rFonts w:cs="Arial"/>
          <w:bCs/>
          <w:szCs w:val="20"/>
        </w:rPr>
        <w:t>8</w:t>
      </w:r>
      <w:r w:rsidR="00350FAA">
        <w:rPr>
          <w:rFonts w:cs="Arial"/>
          <w:bCs/>
          <w:szCs w:val="20"/>
        </w:rPr>
        <w:fldChar w:fldCharType="end"/>
      </w:r>
      <w:r w:rsidR="00C54EC0" w:rsidRPr="000B17AD">
        <w:rPr>
          <w:rFonts w:cs="Arial"/>
          <w:bCs/>
          <w:szCs w:val="20"/>
        </w:rPr>
        <w:t> </w:t>
      </w:r>
      <w:r w:rsidRPr="000B17AD">
        <w:rPr>
          <w:rFonts w:cs="Arial"/>
          <w:bCs/>
          <w:szCs w:val="20"/>
        </w:rPr>
        <w:t>;</w:t>
      </w:r>
    </w:p>
    <w:p w14:paraId="28BD489F" w14:textId="2314B2EA" w:rsidR="007C10A1" w:rsidRPr="000B17AD" w:rsidRDefault="007C10A1" w:rsidP="00B05598">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w:t>
      </w:r>
      <w:r w:rsidR="009A40DD" w:rsidRPr="000B17AD">
        <w:rPr>
          <w:rFonts w:cs="Arial"/>
          <w:bCs/>
          <w:szCs w:val="20"/>
        </w:rPr>
        <w:t xml:space="preserve">à chaque </w:t>
      </w:r>
      <w:r w:rsidRPr="000B17AD">
        <w:rPr>
          <w:rFonts w:cs="Arial"/>
          <w:bCs/>
          <w:szCs w:val="20"/>
        </w:rPr>
        <w:t>autre Partie toute copie qu’il détient de</w:t>
      </w:r>
      <w:r w:rsidR="009A40DD" w:rsidRPr="000B17AD">
        <w:rPr>
          <w:rFonts w:cs="Arial"/>
          <w:bCs/>
          <w:szCs w:val="20"/>
        </w:rPr>
        <w:t xml:space="preserve"> se</w:t>
      </w:r>
      <w:r w:rsidRPr="000B17AD">
        <w:rPr>
          <w:rFonts w:cs="Arial"/>
          <w:bCs/>
          <w:szCs w:val="20"/>
        </w:rPr>
        <w:t>s Informations confidentielles</w:t>
      </w:r>
      <w:r w:rsidR="00C54EC0" w:rsidRPr="000B17AD">
        <w:rPr>
          <w:rFonts w:cs="Arial"/>
          <w:bCs/>
          <w:szCs w:val="20"/>
        </w:rPr>
        <w:t>, le cas échéant</w:t>
      </w:r>
      <w:r w:rsidRPr="000B17AD">
        <w:rPr>
          <w:rFonts w:cs="Arial"/>
          <w:bCs/>
          <w:szCs w:val="20"/>
        </w:rPr>
        <w:t xml:space="preserve">. </w:t>
      </w:r>
      <w:r w:rsidR="009B47E8" w:rsidRPr="000B17AD">
        <w:rPr>
          <w:rFonts w:cs="Arial"/>
          <w:bCs/>
          <w:szCs w:val="20"/>
        </w:rPr>
        <w:t>Toute Partie</w:t>
      </w:r>
      <w:r w:rsidRPr="000B17AD">
        <w:rPr>
          <w:rFonts w:cs="Arial"/>
          <w:bCs/>
          <w:szCs w:val="20"/>
        </w:rPr>
        <w:t xml:space="preserve"> pourra également exiger par écrit au Détaillant gestionnaire que celui-ci dispose sécuritairement de ses Informations confidentielles plutôt que de les lui remettre</w:t>
      </w:r>
      <w:r w:rsidR="009B47E8" w:rsidRPr="000B17AD">
        <w:rPr>
          <w:rFonts w:cs="Arial"/>
          <w:bCs/>
          <w:szCs w:val="20"/>
        </w:rPr>
        <w:t> </w:t>
      </w:r>
      <w:r w:rsidRPr="000B17AD">
        <w:rPr>
          <w:rFonts w:cs="Arial"/>
          <w:bCs/>
          <w:szCs w:val="20"/>
        </w:rPr>
        <w:t>;</w:t>
      </w:r>
      <w:r w:rsidR="009E2F51">
        <w:rPr>
          <w:rFonts w:cs="Arial"/>
          <w:bCs/>
          <w:szCs w:val="20"/>
        </w:rPr>
        <w:t xml:space="preserve"> et</w:t>
      </w:r>
    </w:p>
    <w:p w14:paraId="3B6FEE6B" w14:textId="51BD1B0C" w:rsidR="00DB4344" w:rsidRPr="000B17AD" w:rsidRDefault="00BA2AB3" w:rsidP="00B05598">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w:t>
      </w:r>
      <w:r w:rsidR="00677880" w:rsidRPr="000B17AD">
        <w:rPr>
          <w:rFonts w:cs="Arial"/>
          <w:bCs/>
          <w:szCs w:val="20"/>
        </w:rPr>
        <w:t>doit</w:t>
      </w:r>
      <w:r w:rsidR="009E2F51">
        <w:rPr>
          <w:rFonts w:cs="Arial"/>
          <w:bCs/>
          <w:szCs w:val="20"/>
        </w:rPr>
        <w:t xml:space="preserve"> fournir des efforts commercialement raisonnables afin </w:t>
      </w:r>
      <w:r w:rsidR="00677880" w:rsidRPr="000B17AD">
        <w:rPr>
          <w:rFonts w:cs="Arial"/>
          <w:bCs/>
          <w:szCs w:val="20"/>
        </w:rPr>
        <w:t xml:space="preserve">que les obligations prévues au Règlement </w:t>
      </w:r>
      <w:r w:rsidR="009E2F51">
        <w:rPr>
          <w:rFonts w:cs="Arial"/>
          <w:bCs/>
          <w:szCs w:val="20"/>
        </w:rPr>
        <w:t>soient</w:t>
      </w:r>
      <w:r w:rsidR="009E2F51" w:rsidRPr="000B17AD">
        <w:rPr>
          <w:rFonts w:cs="Arial"/>
          <w:bCs/>
          <w:szCs w:val="20"/>
        </w:rPr>
        <w:t xml:space="preserve"> </w:t>
      </w:r>
      <w:r w:rsidR="00677880" w:rsidRPr="000B17AD">
        <w:rPr>
          <w:rFonts w:cs="Arial"/>
          <w:bCs/>
          <w:szCs w:val="20"/>
        </w:rPr>
        <w:t>accomplies à la date effective de l’expiration ou de la résiliation de l’Entente</w:t>
      </w:r>
      <w:r w:rsidR="009E2F51">
        <w:rPr>
          <w:rFonts w:cs="Arial"/>
          <w:bCs/>
          <w:szCs w:val="20"/>
        </w:rPr>
        <w:t xml:space="preserve"> ou dans des délais raisonnables par la suite</w:t>
      </w:r>
      <w:r w:rsidR="00677880" w:rsidRPr="000B17AD">
        <w:rPr>
          <w:rFonts w:cs="Arial"/>
          <w:bCs/>
          <w:szCs w:val="20"/>
        </w:rPr>
        <w:t xml:space="preserve">, de façon à ce que le </w:t>
      </w:r>
      <w:r w:rsidR="00CB03CE" w:rsidRPr="000B17AD">
        <w:rPr>
          <w:rFonts w:cs="Arial"/>
          <w:bCs/>
          <w:szCs w:val="20"/>
        </w:rPr>
        <w:t>Regroupement</w:t>
      </w:r>
      <w:r w:rsidR="00677880" w:rsidRPr="000B17AD">
        <w:rPr>
          <w:rFonts w:cs="Arial"/>
          <w:bCs/>
          <w:szCs w:val="20"/>
        </w:rPr>
        <w:t xml:space="preserve"> ne soit </w:t>
      </w:r>
      <w:r w:rsidR="00597160" w:rsidRPr="000B17AD">
        <w:rPr>
          <w:rFonts w:cs="Arial"/>
          <w:bCs/>
          <w:szCs w:val="20"/>
        </w:rPr>
        <w:t>pas en défaut</w:t>
      </w:r>
      <w:r w:rsidR="009E2F51">
        <w:rPr>
          <w:rFonts w:cs="Arial"/>
          <w:bCs/>
          <w:szCs w:val="20"/>
        </w:rPr>
        <w:t>.</w:t>
      </w:r>
    </w:p>
    <w:p w14:paraId="39DD61EE" w14:textId="06984EAE" w:rsidR="00AC6711" w:rsidRPr="000B17AD" w:rsidRDefault="00AC6711" w:rsidP="002A3F4E">
      <w:pPr>
        <w:pStyle w:val="Paragraphedeliste"/>
        <w:numPr>
          <w:ilvl w:val="1"/>
          <w:numId w:val="8"/>
        </w:numPr>
        <w:contextualSpacing w:val="0"/>
        <w:rPr>
          <w:rFonts w:cs="Arial"/>
          <w:bCs/>
          <w:szCs w:val="20"/>
        </w:rPr>
      </w:pPr>
      <w:r w:rsidRPr="000B17AD">
        <w:rPr>
          <w:rFonts w:cs="Arial"/>
          <w:bCs/>
          <w:szCs w:val="20"/>
        </w:rPr>
        <w:t xml:space="preserve">Les </w:t>
      </w:r>
      <w:r w:rsidR="007A783C">
        <w:rPr>
          <w:rFonts w:cs="Arial"/>
          <w:bCs/>
          <w:szCs w:val="20"/>
        </w:rPr>
        <w:t>A</w:t>
      </w:r>
      <w:r w:rsidRPr="000B17AD">
        <w:rPr>
          <w:rFonts w:cs="Arial"/>
          <w:bCs/>
          <w:szCs w:val="20"/>
        </w:rPr>
        <w:t>rticles</w:t>
      </w:r>
      <w:r w:rsidR="00EE56CF" w:rsidRPr="000B17AD">
        <w:rPr>
          <w:rFonts w:cs="Arial"/>
          <w:bCs/>
          <w:szCs w:val="20"/>
        </w:rPr>
        <w:t> </w:t>
      </w:r>
      <w:r w:rsidR="00435D2F" w:rsidRPr="000B17AD">
        <w:rPr>
          <w:rFonts w:cs="Arial"/>
          <w:bCs/>
          <w:szCs w:val="20"/>
        </w:rPr>
        <w:fldChar w:fldCharType="begin"/>
      </w:r>
      <w:r w:rsidR="00435D2F" w:rsidRPr="000B17AD">
        <w:rPr>
          <w:rFonts w:cs="Arial"/>
          <w:bCs/>
          <w:szCs w:val="20"/>
        </w:rPr>
        <w:instrText xml:space="preserve"> REF _Ref141105587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C2752F">
        <w:rPr>
          <w:rFonts w:cs="Arial"/>
          <w:bCs/>
          <w:szCs w:val="20"/>
        </w:rPr>
        <w:t>8</w:t>
      </w:r>
      <w:r w:rsidR="00435D2F" w:rsidRPr="000B17AD">
        <w:rPr>
          <w:rFonts w:cs="Arial"/>
          <w:bCs/>
          <w:szCs w:val="20"/>
        </w:rPr>
        <w:fldChar w:fldCharType="end"/>
      </w:r>
      <w:r w:rsidRPr="000B17AD">
        <w:rPr>
          <w:rFonts w:cs="Arial"/>
          <w:bCs/>
          <w:szCs w:val="20"/>
        </w:rPr>
        <w:t xml:space="preserve"> </w:t>
      </w:r>
      <w:r w:rsidR="0010016A" w:rsidRPr="000B17AD">
        <w:rPr>
          <w:rFonts w:cs="Arial"/>
          <w:bCs/>
          <w:szCs w:val="20"/>
        </w:rPr>
        <w:t>à</w:t>
      </w:r>
      <w:r w:rsidRPr="000B17AD">
        <w:rPr>
          <w:rFonts w:cs="Arial"/>
          <w:bCs/>
          <w:szCs w:val="20"/>
        </w:rPr>
        <w:t xml:space="preserve"> </w:t>
      </w:r>
      <w:r w:rsidR="00435D2F" w:rsidRPr="000B17AD">
        <w:rPr>
          <w:rFonts w:cs="Arial"/>
          <w:bCs/>
          <w:szCs w:val="20"/>
        </w:rPr>
        <w:fldChar w:fldCharType="begin"/>
      </w:r>
      <w:r w:rsidR="00435D2F" w:rsidRPr="000B17AD">
        <w:rPr>
          <w:rFonts w:cs="Arial"/>
          <w:bCs/>
          <w:szCs w:val="20"/>
        </w:rPr>
        <w:instrText xml:space="preserve"> REF _Ref141173280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C2752F">
        <w:rPr>
          <w:rFonts w:cs="Arial"/>
          <w:bCs/>
          <w:szCs w:val="20"/>
        </w:rPr>
        <w:t>12</w:t>
      </w:r>
      <w:r w:rsidR="00435D2F" w:rsidRPr="000B17AD">
        <w:rPr>
          <w:rFonts w:cs="Arial"/>
          <w:bCs/>
          <w:szCs w:val="20"/>
        </w:rPr>
        <w:fldChar w:fldCharType="end"/>
      </w:r>
      <w:r w:rsidRPr="000B17AD">
        <w:rPr>
          <w:rFonts w:cs="Arial"/>
          <w:bCs/>
          <w:szCs w:val="20"/>
        </w:rPr>
        <w:t xml:space="preserve"> continueront d’avoir effet pendant une période de trois (3)</w:t>
      </w:r>
      <w:r w:rsidR="00435D2F" w:rsidRPr="000B17AD">
        <w:rPr>
          <w:rFonts w:cs="Arial"/>
          <w:bCs/>
          <w:szCs w:val="20"/>
        </w:rPr>
        <w:t> </w:t>
      </w:r>
      <w:r w:rsidRPr="000B17AD">
        <w:rPr>
          <w:rFonts w:cs="Arial"/>
          <w:bCs/>
          <w:szCs w:val="20"/>
        </w:rPr>
        <w:t>ans et ce, malgré toute résiliation de cette Entente ou retrait d’un Détaillant participant.</w:t>
      </w:r>
    </w:p>
    <w:p w14:paraId="600E3250" w14:textId="77777777" w:rsidR="00F069A3" w:rsidRPr="000B17AD" w:rsidRDefault="0041116A" w:rsidP="00AD4A2A">
      <w:pPr>
        <w:pStyle w:val="Paragraphedeliste"/>
        <w:keepNext/>
        <w:numPr>
          <w:ilvl w:val="0"/>
          <w:numId w:val="8"/>
        </w:numPr>
        <w:contextualSpacing w:val="0"/>
        <w:rPr>
          <w:rFonts w:eastAsia="Times New Roman" w:cs="Arial"/>
          <w:b/>
          <w:bCs/>
          <w:caps/>
          <w:szCs w:val="20"/>
        </w:rPr>
      </w:pPr>
      <w:bookmarkStart w:id="18" w:name="_Ref141173280"/>
      <w:r w:rsidRPr="000B17AD">
        <w:rPr>
          <w:rFonts w:eastAsia="Times New Roman" w:cs="Arial"/>
          <w:b/>
          <w:bCs/>
          <w:caps/>
          <w:szCs w:val="20"/>
        </w:rPr>
        <w:lastRenderedPageBreak/>
        <w:t>DISPOSITIONS FINALES</w:t>
      </w:r>
      <w:bookmarkEnd w:id="18"/>
    </w:p>
    <w:p w14:paraId="6B03CCA5" w14:textId="66FA77A0" w:rsidR="00B72BCA" w:rsidRPr="000B17AD" w:rsidRDefault="009161C8" w:rsidP="00F069A3">
      <w:pPr>
        <w:pStyle w:val="Paragraphedeliste"/>
        <w:numPr>
          <w:ilvl w:val="1"/>
          <w:numId w:val="8"/>
        </w:numPr>
        <w:contextualSpacing w:val="0"/>
        <w:rPr>
          <w:rFonts w:eastAsia="Times New Roman" w:cs="Arial"/>
          <w:b/>
          <w:bCs/>
          <w:caps/>
          <w:szCs w:val="20"/>
        </w:rPr>
      </w:pPr>
      <w:r w:rsidRPr="000B17AD">
        <w:rPr>
          <w:rFonts w:cs="Arial"/>
          <w:bCs/>
          <w:szCs w:val="20"/>
        </w:rPr>
        <w:t>Sauf en cas d’ajout ou de retrait d’un Détaillant participant conformément aux paragraphes</w:t>
      </w:r>
      <w:r w:rsidR="00A23A19" w:rsidRPr="000B17AD">
        <w:rPr>
          <w:rFonts w:cs="Arial"/>
          <w:bCs/>
          <w:szCs w:val="20"/>
        </w:rPr>
        <w:t> </w:t>
      </w:r>
      <w:r w:rsidR="00A23A19" w:rsidRPr="000B17AD">
        <w:rPr>
          <w:rFonts w:cs="Arial"/>
          <w:bCs/>
          <w:szCs w:val="20"/>
        </w:rPr>
        <w:fldChar w:fldCharType="begin"/>
      </w:r>
      <w:r w:rsidR="00A23A19" w:rsidRPr="000B17AD">
        <w:rPr>
          <w:rFonts w:cs="Arial"/>
          <w:bCs/>
          <w:szCs w:val="20"/>
        </w:rPr>
        <w:instrText xml:space="preserve"> REF _Ref141274276 \r \h </w:instrText>
      </w:r>
      <w:r w:rsidR="00A23A19" w:rsidRPr="000B17AD">
        <w:rPr>
          <w:rFonts w:cs="Arial"/>
          <w:bCs/>
          <w:szCs w:val="20"/>
        </w:rPr>
      </w:r>
      <w:r w:rsidR="00A23A19" w:rsidRPr="000B17AD">
        <w:rPr>
          <w:rFonts w:cs="Arial"/>
          <w:szCs w:val="20"/>
        </w:rPr>
        <w:fldChar w:fldCharType="separate"/>
      </w:r>
      <w:r w:rsidR="00C2752F">
        <w:rPr>
          <w:rFonts w:cs="Arial"/>
          <w:bCs/>
          <w:szCs w:val="20"/>
        </w:rPr>
        <w:t>11.1</w:t>
      </w:r>
      <w:r w:rsidR="00A23A19" w:rsidRPr="000B17AD">
        <w:rPr>
          <w:rFonts w:cs="Arial"/>
          <w:bCs/>
          <w:szCs w:val="20"/>
        </w:rPr>
        <w:fldChar w:fldCharType="end"/>
      </w:r>
      <w:r w:rsidR="00A23A19" w:rsidRPr="000B17AD">
        <w:rPr>
          <w:rFonts w:cs="Arial"/>
          <w:bCs/>
          <w:szCs w:val="20"/>
        </w:rPr>
        <w:t xml:space="preserve"> à </w:t>
      </w:r>
      <w:r w:rsidR="00A23A19" w:rsidRPr="000B17AD">
        <w:rPr>
          <w:rFonts w:cs="Arial"/>
          <w:bCs/>
          <w:szCs w:val="20"/>
        </w:rPr>
        <w:fldChar w:fldCharType="begin"/>
      </w:r>
      <w:r w:rsidR="00A23A19" w:rsidRPr="000B17AD">
        <w:rPr>
          <w:rFonts w:cs="Arial"/>
          <w:bCs/>
          <w:szCs w:val="20"/>
        </w:rPr>
        <w:instrText xml:space="preserve"> REF _Ref141274287 \r \h </w:instrText>
      </w:r>
      <w:r w:rsidR="00A23A19" w:rsidRPr="000B17AD">
        <w:rPr>
          <w:rFonts w:cs="Arial"/>
          <w:bCs/>
          <w:szCs w:val="20"/>
        </w:rPr>
      </w:r>
      <w:r w:rsidR="00A23A19" w:rsidRPr="000B17AD">
        <w:rPr>
          <w:rFonts w:cs="Arial"/>
          <w:szCs w:val="20"/>
        </w:rPr>
        <w:fldChar w:fldCharType="separate"/>
      </w:r>
      <w:r w:rsidR="00C2752F">
        <w:rPr>
          <w:rFonts w:cs="Arial"/>
          <w:bCs/>
          <w:szCs w:val="20"/>
        </w:rPr>
        <w:t>11.6</w:t>
      </w:r>
      <w:r w:rsidR="00A23A19" w:rsidRPr="000B17AD">
        <w:rPr>
          <w:rFonts w:cs="Arial"/>
          <w:bCs/>
          <w:szCs w:val="20"/>
        </w:rPr>
        <w:fldChar w:fldCharType="end"/>
      </w:r>
      <w:r w:rsidR="00A23A19" w:rsidRPr="000B17AD">
        <w:rPr>
          <w:rFonts w:cs="Arial"/>
          <w:bCs/>
          <w:szCs w:val="20"/>
        </w:rPr>
        <w:t xml:space="preserve">, </w:t>
      </w:r>
      <w:r w:rsidR="00411C09">
        <w:rPr>
          <w:rFonts w:cs="Arial"/>
          <w:bCs/>
          <w:szCs w:val="20"/>
        </w:rPr>
        <w:t>l</w:t>
      </w:r>
      <w:r w:rsidR="00AC6711" w:rsidRPr="000B17AD">
        <w:rPr>
          <w:rFonts w:cs="Arial"/>
          <w:bCs/>
          <w:szCs w:val="20"/>
        </w:rPr>
        <w:t>es droits et les obligations contenus dans la présente Entente ne peuvent, sous peine de nullité, être cédés, vendus, transportés ou autrement confiés à un tiers, en tout ou en partie, sans l’autorisation écrite de toutes les Parties.</w:t>
      </w:r>
    </w:p>
    <w:p w14:paraId="553D1D47" w14:textId="5EC37665" w:rsidR="00F970B4" w:rsidRPr="000B17AD" w:rsidRDefault="009E2F51" w:rsidP="00F069A3">
      <w:pPr>
        <w:pStyle w:val="Paragraphedeliste"/>
        <w:numPr>
          <w:ilvl w:val="1"/>
          <w:numId w:val="8"/>
        </w:numPr>
        <w:contextualSpacing w:val="0"/>
        <w:rPr>
          <w:rFonts w:cs="Arial"/>
          <w:bCs/>
          <w:szCs w:val="20"/>
        </w:rPr>
      </w:pPr>
      <w:r>
        <w:rPr>
          <w:rFonts w:cs="Arial"/>
          <w:bCs/>
          <w:szCs w:val="20"/>
        </w:rPr>
        <w:t>À</w:t>
      </w:r>
      <w:r w:rsidR="00187FCB" w:rsidRPr="000B17AD">
        <w:rPr>
          <w:rFonts w:cs="Arial"/>
          <w:bCs/>
          <w:szCs w:val="20"/>
        </w:rPr>
        <w:t xml:space="preserve"> l’exception des représentations du Détaillant gestionnaire auprès de l’ODG, l</w:t>
      </w:r>
      <w:r w:rsidR="00B72BCA" w:rsidRPr="000B17AD">
        <w:rPr>
          <w:rFonts w:cs="Arial"/>
          <w:bCs/>
          <w:szCs w:val="20"/>
        </w:rPr>
        <w:t xml:space="preserve">a présente Entente n’a pas pour effet </w:t>
      </w:r>
      <w:r w:rsidR="004027B0" w:rsidRPr="000B17AD">
        <w:rPr>
          <w:rFonts w:cs="Arial"/>
          <w:bCs/>
          <w:szCs w:val="20"/>
        </w:rPr>
        <w:t>(</w:t>
      </w:r>
      <w:r w:rsidR="00A23A19" w:rsidRPr="000B17AD">
        <w:rPr>
          <w:rFonts w:cs="Arial"/>
          <w:bCs/>
          <w:szCs w:val="20"/>
        </w:rPr>
        <w:t>a</w:t>
      </w:r>
      <w:r w:rsidR="004027B0" w:rsidRPr="000B17AD">
        <w:rPr>
          <w:rFonts w:cs="Arial"/>
          <w:bCs/>
          <w:szCs w:val="20"/>
        </w:rPr>
        <w:t>)</w:t>
      </w:r>
      <w:r w:rsidR="00DF7F05" w:rsidRPr="000B17AD">
        <w:rPr>
          <w:rFonts w:cs="Arial"/>
          <w:bCs/>
          <w:szCs w:val="20"/>
        </w:rPr>
        <w:t> </w:t>
      </w:r>
      <w:r w:rsidR="00B72BCA" w:rsidRPr="000B17AD">
        <w:rPr>
          <w:rFonts w:cs="Arial"/>
          <w:bCs/>
          <w:szCs w:val="20"/>
        </w:rPr>
        <w:t xml:space="preserve">de créer toute relation de mandataire ou de représentant entre les Parties, </w:t>
      </w:r>
      <w:r w:rsidR="00DF7F05" w:rsidRPr="000B17AD">
        <w:rPr>
          <w:rFonts w:cs="Arial"/>
          <w:bCs/>
          <w:szCs w:val="20"/>
        </w:rPr>
        <w:t>ni</w:t>
      </w:r>
      <w:r w:rsidR="00B72BCA" w:rsidRPr="000B17AD">
        <w:rPr>
          <w:rFonts w:cs="Arial"/>
          <w:bCs/>
          <w:szCs w:val="20"/>
        </w:rPr>
        <w:t xml:space="preserve"> aucune relation d’associé ou de co-entreprise, directement ou indirectement</w:t>
      </w:r>
      <w:r w:rsidR="004027B0" w:rsidRPr="000B17AD">
        <w:rPr>
          <w:rFonts w:cs="Arial"/>
          <w:bCs/>
          <w:szCs w:val="20"/>
        </w:rPr>
        <w:t> </w:t>
      </w:r>
      <w:r w:rsidR="00B72BCA" w:rsidRPr="000B17AD">
        <w:rPr>
          <w:rFonts w:cs="Arial"/>
          <w:bCs/>
          <w:szCs w:val="20"/>
        </w:rPr>
        <w:t>;</w:t>
      </w:r>
      <w:r w:rsidR="004027B0" w:rsidRPr="000B17AD">
        <w:rPr>
          <w:rFonts w:cs="Arial"/>
          <w:bCs/>
          <w:szCs w:val="20"/>
        </w:rPr>
        <w:t xml:space="preserve"> </w:t>
      </w:r>
      <w:r w:rsidR="00A23A19" w:rsidRPr="000B17AD">
        <w:rPr>
          <w:rFonts w:cs="Arial"/>
          <w:bCs/>
          <w:szCs w:val="20"/>
        </w:rPr>
        <w:t>ni</w:t>
      </w:r>
      <w:r w:rsidR="00B72BCA" w:rsidRPr="000B17AD">
        <w:rPr>
          <w:rFonts w:cs="Arial"/>
          <w:bCs/>
          <w:szCs w:val="20"/>
        </w:rPr>
        <w:t xml:space="preserve"> (</w:t>
      </w:r>
      <w:r w:rsidR="00A23A19" w:rsidRPr="000B17AD">
        <w:rPr>
          <w:rFonts w:cs="Arial"/>
          <w:bCs/>
          <w:szCs w:val="20"/>
        </w:rPr>
        <w:t>b</w:t>
      </w:r>
      <w:r w:rsidR="00B72BCA" w:rsidRPr="000B17AD">
        <w:rPr>
          <w:rFonts w:cs="Arial"/>
          <w:bCs/>
          <w:szCs w:val="20"/>
        </w:rPr>
        <w:t xml:space="preserve">) de donner à </w:t>
      </w:r>
      <w:r w:rsidR="004027B0" w:rsidRPr="000B17AD">
        <w:rPr>
          <w:rFonts w:cs="Arial"/>
          <w:bCs/>
          <w:szCs w:val="20"/>
        </w:rPr>
        <w:t>une</w:t>
      </w:r>
      <w:r w:rsidR="00B72BCA" w:rsidRPr="000B17AD">
        <w:rPr>
          <w:rFonts w:cs="Arial"/>
          <w:bCs/>
          <w:szCs w:val="20"/>
        </w:rPr>
        <w:t xml:space="preserve"> Partie une autorisation de créer des obligations et de lier une autre Partie de quelque manière que ce soit, expressément ou implicitement</w:t>
      </w:r>
      <w:r w:rsidR="004027B0" w:rsidRPr="000B17AD">
        <w:rPr>
          <w:rFonts w:cs="Arial"/>
          <w:bCs/>
          <w:szCs w:val="20"/>
        </w:rPr>
        <w:t>. L</w:t>
      </w:r>
      <w:r w:rsidR="00B72BCA" w:rsidRPr="000B17AD">
        <w:rPr>
          <w:rFonts w:cs="Arial"/>
          <w:bCs/>
          <w:szCs w:val="20"/>
        </w:rPr>
        <w:t>es Parties reconnaissent qu’</w:t>
      </w:r>
      <w:r w:rsidR="004027B0" w:rsidRPr="000B17AD">
        <w:rPr>
          <w:rFonts w:cs="Arial"/>
          <w:bCs/>
          <w:szCs w:val="20"/>
        </w:rPr>
        <w:t>elle</w:t>
      </w:r>
      <w:r w:rsidR="00B72BCA" w:rsidRPr="000B17AD">
        <w:rPr>
          <w:rFonts w:cs="Arial"/>
          <w:bCs/>
          <w:szCs w:val="20"/>
        </w:rPr>
        <w:t>s agissent en tant qu’entreprises indépendantes et qu’aucune Partie n’a le droit de prétendre être l</w:t>
      </w:r>
      <w:r w:rsidR="004027B0" w:rsidRPr="000B17AD">
        <w:rPr>
          <w:rFonts w:cs="Arial"/>
          <w:bCs/>
          <w:szCs w:val="20"/>
        </w:rPr>
        <w:t>a</w:t>
      </w:r>
      <w:r w:rsidR="00B72BCA" w:rsidRPr="000B17AD">
        <w:rPr>
          <w:rFonts w:cs="Arial"/>
          <w:bCs/>
          <w:szCs w:val="20"/>
        </w:rPr>
        <w:t xml:space="preserve"> représentant</w:t>
      </w:r>
      <w:r w:rsidR="004027B0" w:rsidRPr="000B17AD">
        <w:rPr>
          <w:rFonts w:cs="Arial"/>
          <w:bCs/>
          <w:szCs w:val="20"/>
        </w:rPr>
        <w:t>e</w:t>
      </w:r>
      <w:r w:rsidR="00B72BCA" w:rsidRPr="000B17AD">
        <w:rPr>
          <w:rFonts w:cs="Arial"/>
          <w:bCs/>
          <w:szCs w:val="20"/>
        </w:rPr>
        <w:t xml:space="preserve"> d’</w:t>
      </w:r>
      <w:r w:rsidR="004027B0" w:rsidRPr="000B17AD">
        <w:rPr>
          <w:rFonts w:cs="Arial"/>
          <w:bCs/>
          <w:szCs w:val="20"/>
        </w:rPr>
        <w:t xml:space="preserve">une </w:t>
      </w:r>
      <w:r w:rsidR="00B72BCA" w:rsidRPr="000B17AD">
        <w:rPr>
          <w:rFonts w:cs="Arial"/>
          <w:bCs/>
          <w:szCs w:val="20"/>
        </w:rPr>
        <w:t>autre Partie ou d’agir à ce titre.</w:t>
      </w:r>
    </w:p>
    <w:p w14:paraId="33448709" w14:textId="3C084439" w:rsidR="00A8082A" w:rsidRPr="000B17AD" w:rsidRDefault="00BA1786" w:rsidP="00CD7D68">
      <w:pPr>
        <w:pStyle w:val="Paragraphedeliste"/>
        <w:numPr>
          <w:ilvl w:val="1"/>
          <w:numId w:val="8"/>
        </w:numPr>
        <w:contextualSpacing w:val="0"/>
        <w:rPr>
          <w:rFonts w:cs="Arial"/>
          <w:bCs/>
          <w:szCs w:val="20"/>
        </w:rPr>
      </w:pPr>
      <w:r w:rsidRPr="000B17AD">
        <w:rPr>
          <w:rFonts w:cs="Arial"/>
          <w:bCs/>
          <w:szCs w:val="20"/>
        </w:rPr>
        <w:t>Cette Entente ne peut être modifiée que par écrit et d’un commun accord entre toutes les Parties.</w:t>
      </w:r>
      <w:r w:rsidR="00CD7D68" w:rsidRPr="000B17AD">
        <w:rPr>
          <w:rFonts w:cs="Arial"/>
          <w:bCs/>
          <w:szCs w:val="20"/>
        </w:rPr>
        <w:t xml:space="preserve"> </w:t>
      </w:r>
      <w:r w:rsidRPr="000B17AD">
        <w:rPr>
          <w:rFonts w:cs="Arial"/>
          <w:bCs/>
          <w:szCs w:val="20"/>
        </w:rPr>
        <w:t>Les Parties conviennent de procéder de bonne foi à la négociation et à la mise en œuvre de tout ajout ou modification à la présente Entente qui s’avérerait nécessaire pour se conformer aux exigences du Règlement, ainsi qu’à toute autre exigence requise par l’OGD ou les lois applicables aux Parties dans le cadre du Projet. À cette fin, des politiques pourront être adoptées de temps à autre</w:t>
      </w:r>
      <w:r w:rsidR="00F7380D" w:rsidRPr="000B17AD">
        <w:rPr>
          <w:rFonts w:cs="Arial"/>
          <w:bCs/>
          <w:szCs w:val="20"/>
        </w:rPr>
        <w:t xml:space="preserve"> entre les Parties</w:t>
      </w:r>
      <w:r w:rsidRPr="000B17AD">
        <w:rPr>
          <w:rFonts w:cs="Arial"/>
          <w:bCs/>
          <w:szCs w:val="20"/>
        </w:rPr>
        <w:t>.</w:t>
      </w:r>
    </w:p>
    <w:p w14:paraId="45247709" w14:textId="1463D69A" w:rsidR="00A8082A" w:rsidRPr="000B17AD" w:rsidRDefault="005A7A2E" w:rsidP="00F069A3">
      <w:pPr>
        <w:pStyle w:val="Paragraphedeliste"/>
        <w:numPr>
          <w:ilvl w:val="1"/>
          <w:numId w:val="8"/>
        </w:numPr>
        <w:contextualSpacing w:val="0"/>
        <w:rPr>
          <w:rFonts w:cs="Arial"/>
          <w:bCs/>
          <w:szCs w:val="20"/>
        </w:rPr>
      </w:pPr>
      <w:r w:rsidRPr="000B17AD">
        <w:rPr>
          <w:rFonts w:cs="Arial"/>
          <w:bCs/>
          <w:szCs w:val="20"/>
        </w:rPr>
        <w:t>L</w:t>
      </w:r>
      <w:r w:rsidR="00A8082A" w:rsidRPr="000B17AD">
        <w:rPr>
          <w:rFonts w:cs="Arial"/>
          <w:bCs/>
          <w:szCs w:val="20"/>
        </w:rPr>
        <w:t xml:space="preserve">a présente Entente </w:t>
      </w:r>
      <w:r w:rsidRPr="000B17AD">
        <w:rPr>
          <w:rFonts w:cs="Arial"/>
          <w:bCs/>
          <w:szCs w:val="20"/>
        </w:rPr>
        <w:t xml:space="preserve">est </w:t>
      </w:r>
      <w:r w:rsidR="00A8082A" w:rsidRPr="000B17AD">
        <w:rPr>
          <w:rFonts w:cs="Arial"/>
          <w:bCs/>
          <w:szCs w:val="20"/>
        </w:rPr>
        <w:t>assujetti</w:t>
      </w:r>
      <w:r w:rsidRPr="000B17AD">
        <w:rPr>
          <w:rFonts w:cs="Arial"/>
          <w:bCs/>
          <w:szCs w:val="20"/>
        </w:rPr>
        <w:t>e</w:t>
      </w:r>
      <w:r w:rsidR="00A8082A" w:rsidRPr="000B17AD">
        <w:rPr>
          <w:rFonts w:cs="Arial"/>
          <w:bCs/>
          <w:szCs w:val="20"/>
        </w:rPr>
        <w:t xml:space="preserve"> aux lois en vigueur dans la province de Québec, incluant les lois du Canada qui y sont applicables.</w:t>
      </w:r>
    </w:p>
    <w:p w14:paraId="6D76EBC5" w14:textId="2BD00653" w:rsidR="00A8082A" w:rsidRPr="000B17AD" w:rsidRDefault="00A8082A" w:rsidP="00F069A3">
      <w:pPr>
        <w:pStyle w:val="Paragraphedeliste"/>
        <w:numPr>
          <w:ilvl w:val="1"/>
          <w:numId w:val="8"/>
        </w:numPr>
        <w:contextualSpacing w:val="0"/>
        <w:rPr>
          <w:rFonts w:cs="Arial"/>
          <w:bCs/>
          <w:szCs w:val="20"/>
        </w:rPr>
      </w:pPr>
      <w:r w:rsidRPr="000B17AD">
        <w:rPr>
          <w:rFonts w:cs="Arial"/>
          <w:bCs/>
          <w:szCs w:val="20"/>
        </w:rPr>
        <w:t>Les Parties conviennent expressément que toute procédure judiciaire ou quasi judiciaire pouvant être instituée en relation avec la présente Entente devra l’être exclusivement devant l’instance ayant compétence dans le district judiciaire du Détaillant gestionnaire, province de Québec.</w:t>
      </w:r>
    </w:p>
    <w:p w14:paraId="239E235B" w14:textId="3A7D83A0" w:rsidR="00A8082A" w:rsidRPr="000B17AD" w:rsidRDefault="00A8082A" w:rsidP="00F069A3">
      <w:pPr>
        <w:pStyle w:val="Paragraphedeliste"/>
        <w:numPr>
          <w:ilvl w:val="1"/>
          <w:numId w:val="8"/>
        </w:numPr>
        <w:contextualSpacing w:val="0"/>
        <w:rPr>
          <w:rFonts w:cs="Arial"/>
          <w:bCs/>
          <w:szCs w:val="20"/>
        </w:rPr>
      </w:pPr>
      <w:r w:rsidRPr="000B17AD">
        <w:rPr>
          <w:rFonts w:cs="Arial"/>
          <w:bCs/>
          <w:szCs w:val="20"/>
        </w:rPr>
        <w:t>Les Parties s’engagent à signer tout document et à accomplir tout acte nécessaire afin de donner plein effet à la présente Entente.</w:t>
      </w:r>
    </w:p>
    <w:p w14:paraId="09257278" w14:textId="40C40195" w:rsidR="008B60E3" w:rsidRPr="000B17AD" w:rsidRDefault="00A8082A" w:rsidP="00F069A3">
      <w:pPr>
        <w:pStyle w:val="Paragraphedeliste"/>
        <w:numPr>
          <w:ilvl w:val="1"/>
          <w:numId w:val="8"/>
        </w:numPr>
        <w:contextualSpacing w:val="0"/>
        <w:rPr>
          <w:rFonts w:cs="Arial"/>
          <w:bCs/>
          <w:szCs w:val="20"/>
        </w:rPr>
      </w:pPr>
      <w:r w:rsidRPr="000B17AD">
        <w:rPr>
          <w:rFonts w:cs="Arial"/>
          <w:bCs/>
          <w:szCs w:val="20"/>
        </w:rPr>
        <w:t>La présente Entente peut être signée en deux ou plusieurs exemplaires, chacun d’entre eux étant considéré comme un original, mais l’ensemble de ces exemplaires ne constituant qu’un seul et même instrument.</w:t>
      </w:r>
    </w:p>
    <w:p w14:paraId="570E0B6B" w14:textId="77777777" w:rsidR="001948B4" w:rsidRPr="000B17AD" w:rsidRDefault="001948B4" w:rsidP="00AD4A2A">
      <w:pPr>
        <w:rPr>
          <w:rFonts w:cs="Arial"/>
          <w:b/>
          <w:bCs/>
          <w:szCs w:val="20"/>
        </w:rPr>
      </w:pPr>
      <w:r w:rsidRPr="000B17AD">
        <w:rPr>
          <w:rFonts w:cs="Arial"/>
          <w:b/>
          <w:bCs/>
          <w:szCs w:val="20"/>
        </w:rPr>
        <w:t>EN FOI DE QUOI, LES PARTIES ONT CONCLU LE CONTRAT À LA DATE EFFECTIVE.</w:t>
      </w:r>
    </w:p>
    <w:p w14:paraId="6B708CB1" w14:textId="7D8061A1" w:rsidR="000476C3" w:rsidRPr="000B17AD" w:rsidRDefault="00410AB6" w:rsidP="00AD4A2A">
      <w:pPr>
        <w:rPr>
          <w:rFonts w:cs="Arial"/>
          <w:i/>
          <w:szCs w:val="20"/>
        </w:rPr>
      </w:pPr>
      <w:r w:rsidRPr="000B17AD">
        <w:rPr>
          <w:rFonts w:cs="Arial"/>
          <w:bCs/>
          <w:i/>
          <w:szCs w:val="20"/>
        </w:rPr>
        <w:t>(</w:t>
      </w:r>
      <w:proofErr w:type="gramStart"/>
      <w:r w:rsidRPr="000B17AD">
        <w:rPr>
          <w:rFonts w:cs="Arial"/>
          <w:bCs/>
          <w:i/>
          <w:szCs w:val="20"/>
        </w:rPr>
        <w:t>voir</w:t>
      </w:r>
      <w:proofErr w:type="gramEnd"/>
      <w:r w:rsidRPr="000B17AD">
        <w:rPr>
          <w:rFonts w:cs="Arial"/>
          <w:bCs/>
          <w:i/>
          <w:szCs w:val="20"/>
        </w:rPr>
        <w:t xml:space="preserve"> signatures en </w:t>
      </w:r>
      <w:r w:rsidR="00161968" w:rsidRPr="000B17AD">
        <w:rPr>
          <w:rFonts w:cs="Arial"/>
          <w:bCs/>
          <w:i/>
          <w:szCs w:val="20"/>
        </w:rPr>
        <w:t>Annexe A)</w:t>
      </w:r>
    </w:p>
    <w:p w14:paraId="3B958A3A" w14:textId="6C6B46E6" w:rsidR="00417385" w:rsidRPr="000B17AD" w:rsidRDefault="00417385" w:rsidP="002A3F4E">
      <w:pPr>
        <w:jc w:val="center"/>
        <w:rPr>
          <w:rFonts w:cs="Arial"/>
          <w:b/>
          <w:szCs w:val="20"/>
        </w:rPr>
      </w:pPr>
      <w:r w:rsidRPr="000B17AD">
        <w:rPr>
          <w:rFonts w:cs="Arial"/>
          <w:b/>
          <w:szCs w:val="20"/>
        </w:rPr>
        <w:t>*********</w:t>
      </w:r>
    </w:p>
    <w:p w14:paraId="1F51311F" w14:textId="77777777" w:rsidR="00D323B3" w:rsidRPr="000B17AD" w:rsidRDefault="00D323B3" w:rsidP="002A3F4E">
      <w:pPr>
        <w:jc w:val="left"/>
        <w:rPr>
          <w:rFonts w:cs="Arial"/>
          <w:b/>
          <w:szCs w:val="20"/>
        </w:rPr>
        <w:sectPr w:rsidR="00D323B3" w:rsidRPr="000B17AD" w:rsidSect="002E79AB">
          <w:headerReference w:type="default" r:id="rId15"/>
          <w:footerReference w:type="default" r:id="rId16"/>
          <w:pgSz w:w="12240" w:h="15840"/>
          <w:pgMar w:top="1440" w:right="900" w:bottom="1440" w:left="810" w:header="720" w:footer="720" w:gutter="0"/>
          <w:cols w:space="720"/>
          <w:docGrid w:linePitch="360"/>
        </w:sectPr>
      </w:pPr>
    </w:p>
    <w:p w14:paraId="447A7960" w14:textId="2FE271FB" w:rsidR="008B379C" w:rsidRPr="000B17AD" w:rsidRDefault="006453D8" w:rsidP="002A3F4E">
      <w:pPr>
        <w:jc w:val="center"/>
        <w:rPr>
          <w:rFonts w:cs="Arial"/>
          <w:b/>
          <w:szCs w:val="20"/>
        </w:rPr>
      </w:pPr>
      <w:r w:rsidRPr="000B17AD">
        <w:rPr>
          <w:rFonts w:cs="Arial"/>
          <w:b/>
          <w:szCs w:val="20"/>
        </w:rPr>
        <w:lastRenderedPageBreak/>
        <w:t>ANNEXE A</w:t>
      </w:r>
      <w:r w:rsidR="00CA0A7D">
        <w:rPr>
          <w:rFonts w:cs="Arial"/>
          <w:b/>
          <w:szCs w:val="20"/>
        </w:rPr>
        <w:br/>
      </w:r>
      <w:r w:rsidR="00357977" w:rsidRPr="000B17AD">
        <w:rPr>
          <w:rFonts w:cs="Arial"/>
          <w:b/>
          <w:szCs w:val="20"/>
        </w:rPr>
        <w:t xml:space="preserve">REGROUPEMENT ET </w:t>
      </w:r>
      <w:commentRangeStart w:id="19"/>
      <w:r w:rsidR="00357977" w:rsidRPr="000B17AD">
        <w:rPr>
          <w:rFonts w:cs="Arial"/>
          <w:b/>
          <w:szCs w:val="20"/>
        </w:rPr>
        <w:t>SIGNATURES</w:t>
      </w:r>
      <w:commentRangeEnd w:id="19"/>
      <w:r w:rsidR="00B07B9A">
        <w:rPr>
          <w:rStyle w:val="Marquedecommentaire"/>
          <w:rFonts w:asciiTheme="minorHAnsi" w:hAnsiTheme="minorHAnsi"/>
        </w:rPr>
        <w:commentReference w:id="19"/>
      </w:r>
    </w:p>
    <w:tbl>
      <w:tblPr>
        <w:tblStyle w:val="Grilledutableau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694"/>
      </w:tblGrid>
      <w:tr w:rsidR="00C70345" w:rsidRPr="000B17AD" w14:paraId="1EFBA32A" w14:textId="37599689" w:rsidTr="00AD4A2A">
        <w:trPr>
          <w:trHeight w:val="333"/>
        </w:trPr>
        <w:tc>
          <w:tcPr>
            <w:tcW w:w="2566" w:type="dxa"/>
            <w:tcBorders>
              <w:top w:val="single" w:sz="4" w:space="0" w:color="auto"/>
              <w:left w:val="single" w:sz="4" w:space="0" w:color="auto"/>
              <w:right w:val="single" w:sz="4" w:space="0" w:color="auto"/>
            </w:tcBorders>
          </w:tcPr>
          <w:p w14:paraId="5E40C8B0" w14:textId="2662B80F" w:rsidR="00C70345" w:rsidRPr="000B17AD" w:rsidRDefault="00C70345" w:rsidP="002B0D8E">
            <w:pPr>
              <w:rPr>
                <w:rFonts w:cs="Arial"/>
                <w:b/>
                <w:szCs w:val="20"/>
                <w:lang w:val="fr-CA"/>
              </w:rPr>
            </w:pPr>
            <w:r w:rsidRPr="000B17AD">
              <w:rPr>
                <w:rFonts w:cs="Arial"/>
                <w:b/>
                <w:szCs w:val="20"/>
                <w:lang w:val="fr-CA"/>
              </w:rPr>
              <w:t>Détaillants</w:t>
            </w:r>
          </w:p>
        </w:tc>
        <w:tc>
          <w:tcPr>
            <w:tcW w:w="7694" w:type="dxa"/>
            <w:tcBorders>
              <w:top w:val="single" w:sz="4" w:space="0" w:color="auto"/>
              <w:left w:val="single" w:sz="4" w:space="0" w:color="auto"/>
              <w:right w:val="single" w:sz="4" w:space="0" w:color="auto"/>
            </w:tcBorders>
          </w:tcPr>
          <w:p w14:paraId="765FE200" w14:textId="77777777" w:rsidR="00C70345" w:rsidRPr="000B17AD" w:rsidRDefault="00C70345" w:rsidP="002B0D8E">
            <w:pPr>
              <w:rPr>
                <w:rFonts w:cs="Arial"/>
                <w:b/>
                <w:szCs w:val="20"/>
                <w:lang w:val="fr-CA"/>
              </w:rPr>
            </w:pPr>
            <w:r w:rsidRPr="000B17AD">
              <w:rPr>
                <w:rFonts w:cs="Arial"/>
                <w:b/>
                <w:szCs w:val="20"/>
                <w:lang w:val="fr-CA"/>
              </w:rPr>
              <w:t>Informations</w:t>
            </w:r>
          </w:p>
        </w:tc>
      </w:tr>
      <w:tr w:rsidR="00C70345" w:rsidRPr="000B17AD" w14:paraId="4A65BB46" w14:textId="3E58D176"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6AF3728" w14:textId="4E2990C0" w:rsidR="00C70345" w:rsidRPr="000B17AD" w:rsidRDefault="00C70345" w:rsidP="002B0D8E">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7694" w:type="dxa"/>
            <w:tcBorders>
              <w:top w:val="single" w:sz="4" w:space="0" w:color="auto"/>
              <w:left w:val="single" w:sz="4" w:space="0" w:color="auto"/>
              <w:bottom w:val="single" w:sz="4" w:space="0" w:color="auto"/>
              <w:right w:val="single" w:sz="4" w:space="0" w:color="auto"/>
            </w:tcBorders>
          </w:tcPr>
          <w:p w14:paraId="3AD9BA4A" w14:textId="2549CEB2"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xml:space="preserve">], dûment </w:t>
            </w:r>
            <w:r w:rsidR="00A32EE8" w:rsidRPr="00A32EE8">
              <w:rPr>
                <w:rFonts w:cs="Arial"/>
                <w:szCs w:val="20"/>
                <w:lang w:val="fr-CA"/>
              </w:rPr>
              <w:t>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7D58309" w14:textId="77777777" w:rsidR="009E2F51" w:rsidRDefault="009E2F51" w:rsidP="00290C0A">
            <w:pPr>
              <w:spacing w:after="0"/>
              <w:rPr>
                <w:rFonts w:cs="Arial"/>
                <w:szCs w:val="20"/>
                <w:lang w:val="fr-CA"/>
              </w:rPr>
            </w:pPr>
            <w:r>
              <w:rPr>
                <w:rFonts w:cs="Arial"/>
                <w:szCs w:val="20"/>
                <w:lang w:val="fr-CA"/>
              </w:rPr>
              <w:t>Représentant pour les avis :</w:t>
            </w:r>
          </w:p>
          <w:p w14:paraId="7AE3DC82" w14:textId="7337BA1E" w:rsidR="009E2F51" w:rsidRPr="000B17AD" w:rsidRDefault="009E2F51" w:rsidP="002B0D8E">
            <w:pPr>
              <w:rPr>
                <w:rFonts w:cs="Arial"/>
                <w:szCs w:val="20"/>
                <w:lang w:val="fr-CA"/>
              </w:rPr>
            </w:pPr>
            <w:r>
              <w:rPr>
                <w:rFonts w:cs="Arial"/>
                <w:szCs w:val="20"/>
                <w:lang w:val="fr-CA"/>
              </w:rPr>
              <w:t>Courriel :</w:t>
            </w:r>
          </w:p>
        </w:tc>
      </w:tr>
      <w:tr w:rsidR="00C70345" w:rsidRPr="000B17AD" w14:paraId="54454159" w14:textId="55D7831F"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BCE4A9D" w14:textId="77777777" w:rsidR="00C70345" w:rsidRPr="000B17AD" w:rsidRDefault="00C70345" w:rsidP="002B0D8E">
            <w:pPr>
              <w:rPr>
                <w:rFonts w:cs="Arial"/>
                <w:szCs w:val="20"/>
                <w:lang w:val="fr-CA"/>
              </w:rPr>
            </w:pPr>
            <w:r w:rsidRPr="000B17AD">
              <w:rPr>
                <w:rFonts w:cs="Arial"/>
                <w:szCs w:val="20"/>
                <w:lang w:val="fr-CA"/>
              </w:rPr>
              <w:t>DÉTAILLANT 2</w:t>
            </w:r>
          </w:p>
        </w:tc>
        <w:tc>
          <w:tcPr>
            <w:tcW w:w="7694" w:type="dxa"/>
            <w:tcBorders>
              <w:top w:val="single" w:sz="4" w:space="0" w:color="auto"/>
              <w:left w:val="single" w:sz="4" w:space="0" w:color="auto"/>
              <w:bottom w:val="single" w:sz="4" w:space="0" w:color="auto"/>
              <w:right w:val="single" w:sz="4" w:space="0" w:color="auto"/>
            </w:tcBorders>
          </w:tcPr>
          <w:p w14:paraId="25DAA3D8" w14:textId="77777777" w:rsidR="00DF4A33" w:rsidRDefault="00DF4A33" w:rsidP="00DF4A33">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4FCC6E5F" w14:textId="77777777" w:rsidR="00DF4A33" w:rsidRDefault="00DF4A33" w:rsidP="00DF4A33">
            <w:pPr>
              <w:spacing w:after="0"/>
              <w:rPr>
                <w:rFonts w:cs="Arial"/>
                <w:szCs w:val="20"/>
                <w:lang w:val="fr-CA"/>
              </w:rPr>
            </w:pPr>
            <w:r>
              <w:rPr>
                <w:rFonts w:cs="Arial"/>
                <w:szCs w:val="20"/>
                <w:lang w:val="fr-CA"/>
              </w:rPr>
              <w:t>Représentant pour les avis :</w:t>
            </w:r>
          </w:p>
          <w:p w14:paraId="74114F3C" w14:textId="70B30CFC" w:rsidR="009E2F51" w:rsidRPr="000B17AD" w:rsidRDefault="00DF4A33" w:rsidP="00DF4A33">
            <w:pPr>
              <w:rPr>
                <w:rFonts w:cs="Arial"/>
                <w:szCs w:val="20"/>
                <w:lang w:val="fr-CA"/>
              </w:rPr>
            </w:pPr>
            <w:r>
              <w:rPr>
                <w:rFonts w:cs="Arial"/>
                <w:szCs w:val="20"/>
                <w:lang w:val="fr-CA"/>
              </w:rPr>
              <w:t>Courriel :</w:t>
            </w:r>
          </w:p>
        </w:tc>
      </w:tr>
      <w:tr w:rsidR="00C70345" w:rsidRPr="000B17AD" w14:paraId="0EF3ECBB" w14:textId="5B46EC60"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7FE8CE24" w14:textId="77777777" w:rsidR="00C70345" w:rsidRPr="000B17AD" w:rsidRDefault="00C70345" w:rsidP="002B0D8E">
            <w:pPr>
              <w:rPr>
                <w:rFonts w:cs="Arial"/>
                <w:szCs w:val="20"/>
                <w:lang w:val="fr-CA"/>
              </w:rPr>
            </w:pPr>
            <w:r w:rsidRPr="000B17AD">
              <w:rPr>
                <w:rFonts w:cs="Arial"/>
                <w:szCs w:val="20"/>
                <w:lang w:val="fr-CA"/>
              </w:rPr>
              <w:t>DÉTAILLANT 3</w:t>
            </w:r>
          </w:p>
        </w:tc>
        <w:tc>
          <w:tcPr>
            <w:tcW w:w="7694" w:type="dxa"/>
            <w:tcBorders>
              <w:top w:val="single" w:sz="4" w:space="0" w:color="auto"/>
              <w:left w:val="single" w:sz="4" w:space="0" w:color="auto"/>
              <w:bottom w:val="single" w:sz="4" w:space="0" w:color="auto"/>
              <w:right w:val="single" w:sz="4" w:space="0" w:color="auto"/>
            </w:tcBorders>
          </w:tcPr>
          <w:p w14:paraId="473D8CF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F54C95A" w14:textId="77777777" w:rsidR="009E2F51" w:rsidRDefault="009E2F51" w:rsidP="009E2F51">
            <w:pPr>
              <w:spacing w:after="0"/>
              <w:rPr>
                <w:rFonts w:cs="Arial"/>
                <w:szCs w:val="20"/>
                <w:lang w:val="fr-CA"/>
              </w:rPr>
            </w:pPr>
            <w:r>
              <w:rPr>
                <w:rFonts w:cs="Arial"/>
                <w:szCs w:val="20"/>
                <w:lang w:val="fr-CA"/>
              </w:rPr>
              <w:t>Représentant pour les avis :</w:t>
            </w:r>
          </w:p>
          <w:p w14:paraId="213940FA" w14:textId="12BD4655" w:rsidR="009E2F51" w:rsidRPr="000B17AD" w:rsidRDefault="009E2F51" w:rsidP="009E2F51">
            <w:pPr>
              <w:rPr>
                <w:rFonts w:cs="Arial"/>
                <w:szCs w:val="20"/>
                <w:lang w:val="fr-CA"/>
              </w:rPr>
            </w:pPr>
            <w:r>
              <w:rPr>
                <w:rFonts w:cs="Arial"/>
                <w:szCs w:val="20"/>
                <w:lang w:val="fr-CA"/>
              </w:rPr>
              <w:t>Courriel :</w:t>
            </w:r>
          </w:p>
        </w:tc>
      </w:tr>
      <w:tr w:rsidR="00C70345" w:rsidRPr="000B17AD" w14:paraId="423C2C63" w14:textId="1B032B8C"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ECD6AEB" w14:textId="77777777" w:rsidR="00C70345" w:rsidRPr="000B17AD" w:rsidRDefault="00C70345" w:rsidP="002B0D8E">
            <w:pPr>
              <w:rPr>
                <w:rFonts w:cs="Arial"/>
                <w:szCs w:val="20"/>
                <w:lang w:val="fr-CA"/>
              </w:rPr>
            </w:pPr>
            <w:r w:rsidRPr="000B17AD">
              <w:rPr>
                <w:rFonts w:cs="Arial"/>
                <w:szCs w:val="20"/>
                <w:lang w:val="fr-CA"/>
              </w:rPr>
              <w:t>DÉTAILLANT 4</w:t>
            </w:r>
          </w:p>
        </w:tc>
        <w:tc>
          <w:tcPr>
            <w:tcW w:w="7694" w:type="dxa"/>
            <w:tcBorders>
              <w:top w:val="single" w:sz="4" w:space="0" w:color="auto"/>
              <w:left w:val="single" w:sz="4" w:space="0" w:color="auto"/>
              <w:bottom w:val="single" w:sz="4" w:space="0" w:color="auto"/>
              <w:right w:val="single" w:sz="4" w:space="0" w:color="auto"/>
            </w:tcBorders>
          </w:tcPr>
          <w:p w14:paraId="6975816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BF163E5" w14:textId="77777777" w:rsidR="009E2F51" w:rsidRDefault="009E2F51" w:rsidP="009E2F51">
            <w:pPr>
              <w:spacing w:after="0"/>
              <w:rPr>
                <w:rFonts w:cs="Arial"/>
                <w:szCs w:val="20"/>
                <w:lang w:val="fr-CA"/>
              </w:rPr>
            </w:pPr>
            <w:r>
              <w:rPr>
                <w:rFonts w:cs="Arial"/>
                <w:szCs w:val="20"/>
                <w:lang w:val="fr-CA"/>
              </w:rPr>
              <w:t>Représentant pour les avis :</w:t>
            </w:r>
          </w:p>
          <w:p w14:paraId="698BA0EB" w14:textId="56922A1F" w:rsidR="009E2F51" w:rsidRPr="000B17AD" w:rsidRDefault="009E2F51" w:rsidP="009E2F51">
            <w:pPr>
              <w:rPr>
                <w:rFonts w:cs="Arial"/>
                <w:szCs w:val="20"/>
                <w:lang w:val="fr-CA"/>
              </w:rPr>
            </w:pPr>
            <w:r>
              <w:rPr>
                <w:rFonts w:cs="Arial"/>
                <w:szCs w:val="20"/>
                <w:lang w:val="fr-CA"/>
              </w:rPr>
              <w:t>Courriel :</w:t>
            </w:r>
          </w:p>
        </w:tc>
      </w:tr>
      <w:tr w:rsidR="00C70345" w:rsidRPr="000B17AD" w14:paraId="267859BB" w14:textId="52DF41BA"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197F99C0" w14:textId="77777777" w:rsidR="00C70345" w:rsidRPr="000B17AD" w:rsidRDefault="00C70345" w:rsidP="002B0D8E">
            <w:pPr>
              <w:rPr>
                <w:rFonts w:cs="Arial"/>
                <w:szCs w:val="20"/>
                <w:lang w:val="fr-CA"/>
              </w:rPr>
            </w:pPr>
            <w:r w:rsidRPr="000B17AD">
              <w:rPr>
                <w:rFonts w:cs="Arial"/>
                <w:szCs w:val="20"/>
                <w:lang w:val="fr-CA"/>
              </w:rPr>
              <w:t>DÉTAILLANT 5</w:t>
            </w:r>
          </w:p>
        </w:tc>
        <w:tc>
          <w:tcPr>
            <w:tcW w:w="7694" w:type="dxa"/>
            <w:tcBorders>
              <w:top w:val="single" w:sz="4" w:space="0" w:color="auto"/>
              <w:left w:val="single" w:sz="4" w:space="0" w:color="auto"/>
              <w:bottom w:val="single" w:sz="4" w:space="0" w:color="auto"/>
              <w:right w:val="single" w:sz="4" w:space="0" w:color="auto"/>
            </w:tcBorders>
          </w:tcPr>
          <w:p w14:paraId="435DD959"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267FBA9" w14:textId="77777777" w:rsidR="009E2F51" w:rsidRDefault="009E2F51" w:rsidP="009E2F51">
            <w:pPr>
              <w:spacing w:after="0"/>
              <w:rPr>
                <w:rFonts w:cs="Arial"/>
                <w:szCs w:val="20"/>
                <w:lang w:val="fr-CA"/>
              </w:rPr>
            </w:pPr>
            <w:r>
              <w:rPr>
                <w:rFonts w:cs="Arial"/>
                <w:szCs w:val="20"/>
                <w:lang w:val="fr-CA"/>
              </w:rPr>
              <w:t>Représentant pour les avis :</w:t>
            </w:r>
          </w:p>
          <w:p w14:paraId="4F3A0EAD" w14:textId="6A2E2B14" w:rsidR="009E2F51" w:rsidRPr="000B17AD" w:rsidRDefault="009E2F51" w:rsidP="009E2F51">
            <w:pPr>
              <w:rPr>
                <w:rFonts w:cs="Arial"/>
                <w:szCs w:val="20"/>
                <w:lang w:val="fr-CA"/>
              </w:rPr>
            </w:pPr>
            <w:r>
              <w:rPr>
                <w:rFonts w:cs="Arial"/>
                <w:szCs w:val="20"/>
                <w:lang w:val="fr-CA"/>
              </w:rPr>
              <w:t>Courriel :</w:t>
            </w:r>
          </w:p>
        </w:tc>
      </w:tr>
    </w:tbl>
    <w:p w14:paraId="79BE1D26" w14:textId="51552220" w:rsidR="00AC72A9" w:rsidRPr="000B17AD" w:rsidRDefault="00AC72A9" w:rsidP="002A3F4E">
      <w:pPr>
        <w:rPr>
          <w:rFonts w:cs="Arial"/>
          <w:szCs w:val="20"/>
        </w:rPr>
      </w:pPr>
    </w:p>
    <w:p w14:paraId="4A0B0635" w14:textId="4F33920C" w:rsidR="00236256" w:rsidRPr="000B17AD" w:rsidRDefault="00236256" w:rsidP="002A3F4E">
      <w:pPr>
        <w:rPr>
          <w:rFonts w:cs="Arial"/>
          <w:szCs w:val="20"/>
        </w:rPr>
      </w:pPr>
      <w:r w:rsidRPr="000B17AD">
        <w:rPr>
          <w:rFonts w:cs="Arial"/>
          <w:szCs w:val="20"/>
        </w:rPr>
        <w:t>Approbation de l’OGD obtenue</w:t>
      </w:r>
      <w:r w:rsidR="00714F87" w:rsidRPr="000B17AD">
        <w:rPr>
          <w:rFonts w:cs="Arial"/>
          <w:szCs w:val="20"/>
        </w:rPr>
        <w:t xml:space="preserve"> </w:t>
      </w:r>
      <w:r w:rsidRPr="000B17AD">
        <w:rPr>
          <w:rFonts w:cs="Arial"/>
          <w:szCs w:val="20"/>
        </w:rPr>
        <w:t>en date du : [</w:t>
      </w:r>
      <w:commentRangeStart w:id="20"/>
      <w:r w:rsidRPr="000B17AD">
        <w:rPr>
          <w:rFonts w:cs="Arial"/>
          <w:szCs w:val="20"/>
          <w:highlight w:val="yellow"/>
        </w:rPr>
        <w:t>DATE</w:t>
      </w:r>
      <w:commentRangeEnd w:id="20"/>
      <w:r w:rsidR="00225FD7">
        <w:rPr>
          <w:rStyle w:val="Marquedecommentaire"/>
          <w:rFonts w:asciiTheme="minorHAnsi" w:hAnsiTheme="minorHAnsi"/>
        </w:rPr>
        <w:commentReference w:id="20"/>
      </w:r>
      <w:r w:rsidRPr="000B17AD">
        <w:rPr>
          <w:rFonts w:cs="Arial"/>
          <w:szCs w:val="20"/>
        </w:rPr>
        <w:t>]</w:t>
      </w:r>
    </w:p>
    <w:p w14:paraId="011D09B7" w14:textId="77777777" w:rsidR="00AD72C0" w:rsidRPr="000B17AD" w:rsidRDefault="00AD72C0" w:rsidP="002A3F4E">
      <w:pPr>
        <w:jc w:val="center"/>
        <w:rPr>
          <w:rFonts w:cs="Arial"/>
          <w:i/>
          <w:szCs w:val="20"/>
        </w:rPr>
      </w:pPr>
      <w:r w:rsidRPr="000B17AD">
        <w:rPr>
          <w:rFonts w:cs="Arial"/>
          <w:i/>
          <w:szCs w:val="20"/>
        </w:rPr>
        <w:t>(Signatures sur la page suivante)</w:t>
      </w:r>
    </w:p>
    <w:p w14:paraId="520A69AD" w14:textId="21C1E975" w:rsidR="00DF4A33" w:rsidRDefault="00DF4A33">
      <w:pPr>
        <w:spacing w:after="160" w:line="259" w:lineRule="auto"/>
        <w:jc w:val="left"/>
        <w:rPr>
          <w:rFonts w:cs="Arial"/>
          <w:i/>
          <w:szCs w:val="20"/>
        </w:rPr>
      </w:pPr>
      <w:r>
        <w:rPr>
          <w:rFonts w:cs="Arial"/>
          <w:i/>
          <w:szCs w:val="20"/>
        </w:rPr>
        <w:br w:type="page"/>
      </w:r>
    </w:p>
    <w:p w14:paraId="2725FA02" w14:textId="77777777" w:rsidR="00AC72A9" w:rsidRPr="000B17AD" w:rsidRDefault="00AC72A9">
      <w:pPr>
        <w:spacing w:after="160" w:line="259" w:lineRule="auto"/>
        <w:jc w:val="left"/>
        <w:rPr>
          <w:rFonts w:cs="Arial"/>
          <w:i/>
          <w:szCs w:val="20"/>
        </w:rPr>
      </w:pPr>
    </w:p>
    <w:p w14:paraId="18630AA6" w14:textId="3DB1533D" w:rsidR="00DB7C8C" w:rsidRPr="000B17AD" w:rsidRDefault="00AD72C0" w:rsidP="002A3F4E">
      <w:pPr>
        <w:rPr>
          <w:rFonts w:cs="Arial"/>
          <w:szCs w:val="20"/>
        </w:rPr>
      </w:pPr>
      <w:r w:rsidRPr="000B17AD">
        <w:rPr>
          <w:rFonts w:cs="Arial"/>
          <w:szCs w:val="20"/>
        </w:rPr>
        <w:t>Les soussignés acceptent les termes et conditions de l’Entente à laquelle cette Annexe A est attachée.</w:t>
      </w:r>
    </w:p>
    <w:p w14:paraId="56D32765" w14:textId="4C4F53D1" w:rsidR="00DB7C8C" w:rsidRPr="000B17AD" w:rsidRDefault="00DB7C8C" w:rsidP="002A3F4E">
      <w:pPr>
        <w:rPr>
          <w:rFonts w:cs="Arial"/>
          <w:szCs w:val="20"/>
        </w:rPr>
      </w:pPr>
      <w:r w:rsidRPr="000B17AD">
        <w:rPr>
          <w:rFonts w:cs="Arial"/>
          <w:szCs w:val="20"/>
        </w:rPr>
        <w:t xml:space="preserve">         </w:t>
      </w:r>
    </w:p>
    <w:p w14:paraId="1EA7AAD2" w14:textId="4B13548E" w:rsidR="00DB7C8C" w:rsidRPr="000B17AD" w:rsidRDefault="00DB7C8C">
      <w:pPr>
        <w:spacing w:after="0"/>
        <w:rPr>
          <w:rFonts w:cs="Arial"/>
          <w:b/>
          <w:szCs w:val="20"/>
        </w:rPr>
      </w:pPr>
      <w:r w:rsidRPr="000B17AD">
        <w:rPr>
          <w:rFonts w:cs="Arial"/>
          <w:szCs w:val="20"/>
        </w:rPr>
        <w:t>Par :</w:t>
      </w:r>
      <w:r w:rsidRPr="000B17AD">
        <w:rPr>
          <w:rFonts w:cs="Arial"/>
          <w:szCs w:val="20"/>
        </w:rPr>
        <w:tab/>
      </w:r>
      <w:r w:rsidRPr="00B07B9A">
        <w:rPr>
          <w:rFonts w:cs="Arial"/>
          <w:b/>
          <w:szCs w:val="20"/>
          <w:highlight w:val="yellow"/>
        </w:rPr>
        <w:t xml:space="preserve">Détaillant </w:t>
      </w:r>
      <w:commentRangeStart w:id="21"/>
      <w:r w:rsidRPr="00B07B9A">
        <w:rPr>
          <w:rFonts w:cs="Arial"/>
          <w:b/>
          <w:szCs w:val="20"/>
          <w:highlight w:val="yellow"/>
        </w:rPr>
        <w:t>gestionnaire</w:t>
      </w:r>
      <w:commentRangeEnd w:id="21"/>
      <w:r w:rsidR="00B07B9A">
        <w:rPr>
          <w:rStyle w:val="Marquedecommentaire"/>
          <w:rFonts w:asciiTheme="minorHAnsi" w:hAnsiTheme="minorHAnsi"/>
        </w:rPr>
        <w:commentReference w:id="21"/>
      </w:r>
    </w:p>
    <w:p w14:paraId="76F5DF5B" w14:textId="518693E7" w:rsidR="004A7E19" w:rsidRPr="000B17AD" w:rsidRDefault="004A7E19">
      <w:pPr>
        <w:spacing w:after="0"/>
        <w:rPr>
          <w:rFonts w:cs="Arial"/>
          <w:b/>
          <w:szCs w:val="20"/>
        </w:rPr>
      </w:pPr>
    </w:p>
    <w:p w14:paraId="32E4E9D9" w14:textId="77777777" w:rsidR="004A7E19" w:rsidRPr="000B17AD" w:rsidRDefault="004A7E19" w:rsidP="00BE2DE9">
      <w:pPr>
        <w:spacing w:after="0"/>
        <w:rPr>
          <w:rFonts w:cs="Arial"/>
          <w:b/>
          <w:szCs w:val="20"/>
        </w:rPr>
      </w:pPr>
    </w:p>
    <w:p w14:paraId="21510B24" w14:textId="52C832B0" w:rsidR="00DB7C8C" w:rsidRPr="000B17AD" w:rsidRDefault="00DB7C8C" w:rsidP="00BE2DE9">
      <w:pPr>
        <w:spacing w:after="0"/>
        <w:rPr>
          <w:rFonts w:cs="Arial"/>
          <w:szCs w:val="20"/>
        </w:rPr>
      </w:pPr>
      <w:r w:rsidRPr="000B17AD">
        <w:rPr>
          <w:rFonts w:cs="Arial"/>
          <w:szCs w:val="20"/>
        </w:rPr>
        <w:tab/>
        <w:t>____________________________________</w:t>
      </w:r>
    </w:p>
    <w:p w14:paraId="3D25172E" w14:textId="69648F42" w:rsidR="00DB7C8C" w:rsidRPr="000B17AD" w:rsidRDefault="00DB7C8C" w:rsidP="00BE2DE9">
      <w:pPr>
        <w:spacing w:after="0"/>
        <w:ind w:firstLine="708"/>
        <w:rPr>
          <w:rFonts w:cs="Arial"/>
          <w:szCs w:val="20"/>
        </w:rPr>
      </w:pPr>
      <w:r w:rsidRPr="000B17AD">
        <w:rPr>
          <w:rFonts w:cs="Arial"/>
          <w:szCs w:val="20"/>
        </w:rPr>
        <w:t>Nom :</w:t>
      </w:r>
    </w:p>
    <w:p w14:paraId="52F714E7" w14:textId="77777777" w:rsidR="00DB7C8C" w:rsidRPr="000B17AD" w:rsidRDefault="00DB7C8C" w:rsidP="00BE2DE9">
      <w:pPr>
        <w:spacing w:after="0"/>
        <w:ind w:firstLine="708"/>
        <w:rPr>
          <w:rFonts w:cs="Arial"/>
          <w:szCs w:val="20"/>
        </w:rPr>
      </w:pPr>
      <w:r w:rsidRPr="000B17AD">
        <w:rPr>
          <w:rFonts w:cs="Arial"/>
          <w:szCs w:val="20"/>
        </w:rPr>
        <w:t>Titre :</w:t>
      </w:r>
    </w:p>
    <w:p w14:paraId="701172CB" w14:textId="21308C8C" w:rsidR="00DB7C8C" w:rsidRPr="000B17AD" w:rsidRDefault="00DB7C8C" w:rsidP="00BE2DE9">
      <w:pPr>
        <w:spacing w:after="0"/>
        <w:ind w:firstLine="708"/>
        <w:rPr>
          <w:rFonts w:cs="Arial"/>
          <w:szCs w:val="20"/>
        </w:rPr>
      </w:pPr>
      <w:r w:rsidRPr="000B17AD">
        <w:rPr>
          <w:rFonts w:cs="Arial"/>
          <w:szCs w:val="20"/>
        </w:rPr>
        <w:t>Date</w:t>
      </w:r>
      <w:r w:rsidR="00C35F46" w:rsidRPr="000B17AD">
        <w:rPr>
          <w:rFonts w:cs="Arial"/>
          <w:szCs w:val="20"/>
        </w:rPr>
        <w:t> </w:t>
      </w:r>
      <w:r w:rsidRPr="000B17AD">
        <w:rPr>
          <w:rFonts w:cs="Arial"/>
          <w:szCs w:val="20"/>
        </w:rPr>
        <w:t>:</w:t>
      </w:r>
    </w:p>
    <w:p w14:paraId="2235BC75" w14:textId="77777777" w:rsidR="004A7E19" w:rsidRPr="000B17AD" w:rsidRDefault="004A7E19" w:rsidP="00BE2DE9">
      <w:pPr>
        <w:spacing w:after="0"/>
        <w:rPr>
          <w:rFonts w:cs="Arial"/>
          <w:szCs w:val="20"/>
        </w:rPr>
      </w:pPr>
    </w:p>
    <w:p w14:paraId="3906D606" w14:textId="77777777" w:rsidR="00AD72C0" w:rsidRPr="000B17AD" w:rsidRDefault="00AD72C0" w:rsidP="00BE2DE9">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AD72C0" w:rsidRPr="000B17AD" w14:paraId="6E651E9F" w14:textId="77777777" w:rsidTr="00DC116D">
        <w:tc>
          <w:tcPr>
            <w:tcW w:w="639" w:type="dxa"/>
          </w:tcPr>
          <w:p w14:paraId="564D7387" w14:textId="77777777" w:rsidR="00AD72C0" w:rsidRPr="000B17AD" w:rsidRDefault="00AD72C0" w:rsidP="00BE2DE9">
            <w:pPr>
              <w:spacing w:after="0"/>
              <w:rPr>
                <w:rFonts w:cs="Arial"/>
                <w:szCs w:val="20"/>
              </w:rPr>
            </w:pPr>
          </w:p>
        </w:tc>
        <w:tc>
          <w:tcPr>
            <w:tcW w:w="4035" w:type="dxa"/>
            <w:tcBorders>
              <w:bottom w:val="single" w:sz="4" w:space="0" w:color="auto"/>
            </w:tcBorders>
          </w:tcPr>
          <w:p w14:paraId="7455E997" w14:textId="13A4758E" w:rsidR="00AD72C0" w:rsidRPr="000B17AD" w:rsidRDefault="00AD72C0" w:rsidP="00BE2DE9">
            <w:pPr>
              <w:spacing w:after="0"/>
              <w:rPr>
                <w:rFonts w:cs="Arial"/>
                <w:szCs w:val="20"/>
              </w:rPr>
            </w:pPr>
            <w:r w:rsidRPr="00B07B9A">
              <w:rPr>
                <w:rFonts w:cs="Arial"/>
                <w:b/>
                <w:i/>
                <w:szCs w:val="20"/>
                <w:highlight w:val="yellow"/>
              </w:rPr>
              <w:t>Détaillant Participant 1</w:t>
            </w:r>
            <w:r w:rsidR="009C231A" w:rsidRPr="00B07B9A">
              <w:rPr>
                <w:rFonts w:cs="Arial"/>
                <w:b/>
                <w:i/>
                <w:szCs w:val="20"/>
                <w:highlight w:val="yellow"/>
              </w:rPr>
              <w:t xml:space="preserve"> </w:t>
            </w:r>
          </w:p>
          <w:p w14:paraId="27AA3AFC" w14:textId="48A58AF8" w:rsidR="00AD72C0" w:rsidRPr="000B17AD" w:rsidRDefault="00AD72C0">
            <w:pPr>
              <w:spacing w:after="0"/>
              <w:rPr>
                <w:rFonts w:cs="Arial"/>
                <w:szCs w:val="20"/>
              </w:rPr>
            </w:pPr>
          </w:p>
          <w:p w14:paraId="11D1397E" w14:textId="77777777" w:rsidR="004A7E19" w:rsidRPr="000B17AD" w:rsidRDefault="004A7E19">
            <w:pPr>
              <w:spacing w:after="0"/>
              <w:rPr>
                <w:rFonts w:cs="Arial"/>
                <w:szCs w:val="20"/>
              </w:rPr>
            </w:pPr>
          </w:p>
          <w:p w14:paraId="1EEF471C" w14:textId="073C197B" w:rsidR="004A7E19" w:rsidRPr="000B17AD" w:rsidRDefault="004A7E19" w:rsidP="00BE2DE9">
            <w:pPr>
              <w:spacing w:after="0"/>
              <w:rPr>
                <w:rFonts w:cs="Arial"/>
                <w:szCs w:val="20"/>
              </w:rPr>
            </w:pPr>
          </w:p>
        </w:tc>
        <w:tc>
          <w:tcPr>
            <w:tcW w:w="639" w:type="dxa"/>
          </w:tcPr>
          <w:p w14:paraId="5C87BD62" w14:textId="77777777" w:rsidR="00AD72C0" w:rsidRPr="000B17AD" w:rsidRDefault="00AD72C0" w:rsidP="00BE2DE9">
            <w:pPr>
              <w:spacing w:after="0"/>
              <w:rPr>
                <w:rFonts w:cs="Arial"/>
                <w:szCs w:val="20"/>
              </w:rPr>
            </w:pPr>
          </w:p>
        </w:tc>
        <w:tc>
          <w:tcPr>
            <w:tcW w:w="4037" w:type="dxa"/>
            <w:tcBorders>
              <w:bottom w:val="single" w:sz="4" w:space="0" w:color="auto"/>
            </w:tcBorders>
          </w:tcPr>
          <w:p w14:paraId="5E794BFD" w14:textId="4B54A660" w:rsidR="00AD72C0" w:rsidRPr="000B17AD" w:rsidRDefault="00AD72C0" w:rsidP="00BE2DE9">
            <w:pPr>
              <w:spacing w:after="0"/>
              <w:rPr>
                <w:rFonts w:cs="Arial"/>
                <w:szCs w:val="20"/>
              </w:rPr>
            </w:pPr>
            <w:r w:rsidRPr="00B07B9A">
              <w:rPr>
                <w:rFonts w:cs="Arial"/>
                <w:b/>
                <w:i/>
                <w:szCs w:val="20"/>
                <w:highlight w:val="yellow"/>
              </w:rPr>
              <w:t>Détaillant Participant 2</w:t>
            </w:r>
          </w:p>
        </w:tc>
      </w:tr>
      <w:tr w:rsidR="00AD72C0" w:rsidRPr="000B17AD" w14:paraId="3577FE7F" w14:textId="77777777" w:rsidTr="00DC116D">
        <w:tc>
          <w:tcPr>
            <w:tcW w:w="639" w:type="dxa"/>
          </w:tcPr>
          <w:p w14:paraId="3854A150"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21BD551A" w14:textId="037D14C7" w:rsidR="00AD72C0" w:rsidRPr="000B17AD" w:rsidRDefault="00AD72C0" w:rsidP="00BE2DE9">
            <w:pPr>
              <w:spacing w:after="0"/>
              <w:rPr>
                <w:rFonts w:cs="Arial"/>
                <w:szCs w:val="20"/>
              </w:rPr>
            </w:pPr>
            <w:r w:rsidRPr="000B17AD">
              <w:rPr>
                <w:rFonts w:cs="Arial"/>
                <w:szCs w:val="20"/>
              </w:rPr>
              <w:t>Nom :</w:t>
            </w:r>
            <w:r w:rsidR="00AF728C">
              <w:rPr>
                <w:rFonts w:cs="Arial"/>
                <w:szCs w:val="20"/>
              </w:rPr>
              <w:t xml:space="preserve"> </w:t>
            </w:r>
          </w:p>
          <w:p w14:paraId="77769484" w14:textId="7092CF50" w:rsidR="00AD72C0" w:rsidRPr="000B17AD" w:rsidRDefault="00AD72C0" w:rsidP="00BE2DE9">
            <w:pPr>
              <w:spacing w:after="0"/>
              <w:rPr>
                <w:rFonts w:cs="Arial"/>
                <w:szCs w:val="20"/>
              </w:rPr>
            </w:pPr>
            <w:r w:rsidRPr="000B17AD">
              <w:rPr>
                <w:rFonts w:cs="Arial"/>
                <w:szCs w:val="20"/>
              </w:rPr>
              <w:t>Titre :</w:t>
            </w:r>
            <w:r w:rsidR="00AF728C">
              <w:rPr>
                <w:rFonts w:cs="Arial"/>
                <w:szCs w:val="20"/>
              </w:rPr>
              <w:t xml:space="preserve"> </w:t>
            </w:r>
          </w:p>
          <w:p w14:paraId="1B2C9680" w14:textId="0D5D6F89" w:rsidR="00AD72C0" w:rsidRPr="000B17AD" w:rsidRDefault="00AD72C0" w:rsidP="00BE2DE9">
            <w:pPr>
              <w:spacing w:after="0"/>
              <w:rPr>
                <w:rFonts w:cs="Arial"/>
                <w:szCs w:val="20"/>
              </w:rPr>
            </w:pPr>
            <w:r w:rsidRPr="000B17AD">
              <w:rPr>
                <w:rFonts w:cs="Arial"/>
                <w:szCs w:val="20"/>
              </w:rPr>
              <w:t>Date :</w:t>
            </w:r>
          </w:p>
        </w:tc>
        <w:tc>
          <w:tcPr>
            <w:tcW w:w="639" w:type="dxa"/>
          </w:tcPr>
          <w:p w14:paraId="18965A6F"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5B181510" w14:textId="77777777" w:rsidR="00AD72C0" w:rsidRPr="000B17AD" w:rsidRDefault="00AD72C0" w:rsidP="00BE2DE9">
            <w:pPr>
              <w:spacing w:after="0"/>
              <w:rPr>
                <w:rFonts w:cs="Arial"/>
                <w:szCs w:val="20"/>
              </w:rPr>
            </w:pPr>
            <w:r w:rsidRPr="000B17AD">
              <w:rPr>
                <w:rFonts w:cs="Arial"/>
                <w:szCs w:val="20"/>
              </w:rPr>
              <w:t>Nom :</w:t>
            </w:r>
          </w:p>
          <w:p w14:paraId="45ECDE41" w14:textId="77777777" w:rsidR="00AD72C0" w:rsidRPr="000B17AD" w:rsidRDefault="00AD72C0" w:rsidP="00BE2DE9">
            <w:pPr>
              <w:spacing w:after="0"/>
              <w:rPr>
                <w:rFonts w:cs="Arial"/>
                <w:szCs w:val="20"/>
              </w:rPr>
            </w:pPr>
            <w:r w:rsidRPr="000B17AD">
              <w:rPr>
                <w:rFonts w:cs="Arial"/>
                <w:szCs w:val="20"/>
              </w:rPr>
              <w:t>Titre :</w:t>
            </w:r>
          </w:p>
          <w:p w14:paraId="2B173C7B" w14:textId="7A572134" w:rsidR="00AD72C0" w:rsidRPr="000B17AD" w:rsidRDefault="00AD72C0" w:rsidP="00BE2DE9">
            <w:pPr>
              <w:spacing w:after="0"/>
              <w:rPr>
                <w:rFonts w:cs="Arial"/>
                <w:szCs w:val="20"/>
              </w:rPr>
            </w:pPr>
            <w:r w:rsidRPr="000B17AD">
              <w:rPr>
                <w:rFonts w:cs="Arial"/>
                <w:szCs w:val="20"/>
              </w:rPr>
              <w:t>Date :</w:t>
            </w:r>
          </w:p>
        </w:tc>
      </w:tr>
      <w:tr w:rsidR="00AD72C0" w:rsidRPr="000B17AD" w14:paraId="0D033BED" w14:textId="77777777" w:rsidTr="00DC116D">
        <w:tc>
          <w:tcPr>
            <w:tcW w:w="639" w:type="dxa"/>
          </w:tcPr>
          <w:p w14:paraId="576B105F" w14:textId="77777777" w:rsidR="00AD72C0" w:rsidRPr="000B17AD" w:rsidRDefault="00AD72C0" w:rsidP="00BE2DE9">
            <w:pPr>
              <w:spacing w:after="0"/>
              <w:rPr>
                <w:rFonts w:cs="Arial"/>
                <w:szCs w:val="20"/>
              </w:rPr>
            </w:pPr>
          </w:p>
          <w:p w14:paraId="415FFC3B" w14:textId="77777777" w:rsidR="00AD72C0" w:rsidRPr="000B17AD" w:rsidRDefault="00AD72C0" w:rsidP="00BE2DE9">
            <w:pPr>
              <w:spacing w:after="0"/>
              <w:rPr>
                <w:rFonts w:cs="Arial"/>
                <w:szCs w:val="20"/>
              </w:rPr>
            </w:pPr>
          </w:p>
        </w:tc>
        <w:tc>
          <w:tcPr>
            <w:tcW w:w="4035" w:type="dxa"/>
          </w:tcPr>
          <w:p w14:paraId="3F5F492C" w14:textId="77777777" w:rsidR="00AD72C0" w:rsidRPr="000B17AD" w:rsidRDefault="00AD72C0">
            <w:pPr>
              <w:spacing w:after="0"/>
              <w:rPr>
                <w:rFonts w:cs="Arial"/>
                <w:szCs w:val="20"/>
              </w:rPr>
            </w:pPr>
          </w:p>
          <w:p w14:paraId="66787CA9" w14:textId="77777777" w:rsidR="004A7E19" w:rsidRPr="000B17AD" w:rsidRDefault="004A7E19">
            <w:pPr>
              <w:spacing w:after="0"/>
              <w:rPr>
                <w:rFonts w:cs="Arial"/>
                <w:szCs w:val="20"/>
              </w:rPr>
            </w:pPr>
          </w:p>
          <w:p w14:paraId="1A5C369B" w14:textId="4586FBD9" w:rsidR="004A7E19" w:rsidRPr="000B17AD" w:rsidRDefault="004A7E19" w:rsidP="00BE2DE9">
            <w:pPr>
              <w:spacing w:after="0"/>
              <w:rPr>
                <w:rFonts w:cs="Arial"/>
                <w:szCs w:val="20"/>
              </w:rPr>
            </w:pPr>
          </w:p>
        </w:tc>
        <w:tc>
          <w:tcPr>
            <w:tcW w:w="639" w:type="dxa"/>
          </w:tcPr>
          <w:p w14:paraId="5EA7A39C" w14:textId="77777777" w:rsidR="00AD72C0" w:rsidRPr="000B17AD" w:rsidRDefault="00AD72C0" w:rsidP="00BE2DE9">
            <w:pPr>
              <w:spacing w:after="0"/>
              <w:rPr>
                <w:rFonts w:cs="Arial"/>
                <w:szCs w:val="20"/>
              </w:rPr>
            </w:pPr>
          </w:p>
        </w:tc>
        <w:tc>
          <w:tcPr>
            <w:tcW w:w="4037" w:type="dxa"/>
          </w:tcPr>
          <w:p w14:paraId="603C8690" w14:textId="77777777" w:rsidR="00AD72C0" w:rsidRPr="000B17AD" w:rsidRDefault="00AD72C0" w:rsidP="00BE2DE9">
            <w:pPr>
              <w:spacing w:after="0"/>
              <w:rPr>
                <w:rFonts w:cs="Arial"/>
                <w:szCs w:val="20"/>
              </w:rPr>
            </w:pPr>
          </w:p>
        </w:tc>
      </w:tr>
      <w:tr w:rsidR="00AD72C0" w:rsidRPr="000B17AD" w14:paraId="06A1B98C" w14:textId="77777777" w:rsidTr="00DC116D">
        <w:tc>
          <w:tcPr>
            <w:tcW w:w="639" w:type="dxa"/>
          </w:tcPr>
          <w:p w14:paraId="501E9F01" w14:textId="77777777" w:rsidR="00AD72C0" w:rsidRPr="000B17AD" w:rsidRDefault="00AD72C0" w:rsidP="00BE2DE9">
            <w:pPr>
              <w:spacing w:after="0"/>
              <w:rPr>
                <w:rFonts w:cs="Arial"/>
                <w:szCs w:val="20"/>
              </w:rPr>
            </w:pPr>
          </w:p>
        </w:tc>
        <w:tc>
          <w:tcPr>
            <w:tcW w:w="4035" w:type="dxa"/>
            <w:tcBorders>
              <w:bottom w:val="single" w:sz="4" w:space="0" w:color="auto"/>
            </w:tcBorders>
          </w:tcPr>
          <w:p w14:paraId="41C6D423" w14:textId="229751BE" w:rsidR="00AD72C0" w:rsidRPr="000B17AD" w:rsidRDefault="00AD72C0">
            <w:pPr>
              <w:spacing w:after="0"/>
              <w:rPr>
                <w:rFonts w:cs="Arial"/>
                <w:b/>
                <w:i/>
                <w:szCs w:val="20"/>
              </w:rPr>
            </w:pPr>
            <w:r w:rsidRPr="00B07B9A">
              <w:rPr>
                <w:rFonts w:cs="Arial"/>
                <w:b/>
                <w:i/>
                <w:szCs w:val="20"/>
                <w:highlight w:val="yellow"/>
              </w:rPr>
              <w:t>Détaillant Participant 3</w:t>
            </w:r>
          </w:p>
          <w:p w14:paraId="2227BDFE" w14:textId="69B07630" w:rsidR="004A7E19" w:rsidRPr="000B17AD" w:rsidRDefault="004A7E19">
            <w:pPr>
              <w:spacing w:after="0"/>
              <w:rPr>
                <w:rFonts w:cs="Arial"/>
                <w:szCs w:val="20"/>
              </w:rPr>
            </w:pPr>
          </w:p>
          <w:p w14:paraId="31B30321" w14:textId="77777777" w:rsidR="004A7E19" w:rsidRPr="000B17AD" w:rsidRDefault="004A7E19" w:rsidP="00BE2DE9">
            <w:pPr>
              <w:spacing w:after="0"/>
              <w:rPr>
                <w:rFonts w:cs="Arial"/>
                <w:szCs w:val="20"/>
              </w:rPr>
            </w:pPr>
          </w:p>
          <w:p w14:paraId="03C51657" w14:textId="77777777" w:rsidR="00AD72C0" w:rsidRPr="000B17AD" w:rsidRDefault="00AD72C0" w:rsidP="00BE2DE9">
            <w:pPr>
              <w:spacing w:after="0"/>
              <w:rPr>
                <w:rFonts w:cs="Arial"/>
                <w:szCs w:val="20"/>
              </w:rPr>
            </w:pPr>
          </w:p>
        </w:tc>
        <w:tc>
          <w:tcPr>
            <w:tcW w:w="639" w:type="dxa"/>
          </w:tcPr>
          <w:p w14:paraId="3AF6AFFE" w14:textId="77777777" w:rsidR="00AD72C0" w:rsidRPr="000B17AD" w:rsidRDefault="00AD72C0" w:rsidP="00BE2DE9">
            <w:pPr>
              <w:spacing w:after="0"/>
              <w:rPr>
                <w:rFonts w:cs="Arial"/>
                <w:szCs w:val="20"/>
              </w:rPr>
            </w:pPr>
          </w:p>
        </w:tc>
        <w:tc>
          <w:tcPr>
            <w:tcW w:w="4037" w:type="dxa"/>
            <w:tcBorders>
              <w:bottom w:val="single" w:sz="4" w:space="0" w:color="auto"/>
            </w:tcBorders>
          </w:tcPr>
          <w:p w14:paraId="24CA7971" w14:textId="5D8584F3" w:rsidR="00AD72C0" w:rsidRPr="000B17AD" w:rsidRDefault="00AD72C0" w:rsidP="00BE2DE9">
            <w:pPr>
              <w:spacing w:after="0"/>
              <w:rPr>
                <w:rFonts w:cs="Arial"/>
                <w:szCs w:val="20"/>
              </w:rPr>
            </w:pPr>
            <w:r w:rsidRPr="00B07B9A">
              <w:rPr>
                <w:rFonts w:cs="Arial"/>
                <w:b/>
                <w:i/>
                <w:szCs w:val="20"/>
                <w:highlight w:val="yellow"/>
              </w:rPr>
              <w:t>Détaillant Participant 4</w:t>
            </w:r>
          </w:p>
        </w:tc>
      </w:tr>
      <w:tr w:rsidR="00AD72C0" w:rsidRPr="000B17AD" w14:paraId="2BD7196F" w14:textId="77777777" w:rsidTr="00AD4A2A">
        <w:tc>
          <w:tcPr>
            <w:tcW w:w="639" w:type="dxa"/>
          </w:tcPr>
          <w:p w14:paraId="0557ED01"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192BFB3C" w14:textId="77777777" w:rsidR="00AD72C0" w:rsidRPr="000B17AD" w:rsidRDefault="00AD72C0" w:rsidP="00BE2DE9">
            <w:pPr>
              <w:spacing w:after="0"/>
              <w:rPr>
                <w:rFonts w:cs="Arial"/>
                <w:szCs w:val="20"/>
              </w:rPr>
            </w:pPr>
            <w:r w:rsidRPr="000B17AD">
              <w:rPr>
                <w:rFonts w:cs="Arial"/>
                <w:szCs w:val="20"/>
              </w:rPr>
              <w:t>Nom :</w:t>
            </w:r>
          </w:p>
          <w:p w14:paraId="4751E54B" w14:textId="77777777" w:rsidR="00AD72C0" w:rsidRPr="000B17AD" w:rsidRDefault="00AD72C0" w:rsidP="00BE2DE9">
            <w:pPr>
              <w:spacing w:after="0"/>
              <w:rPr>
                <w:rFonts w:cs="Arial"/>
                <w:szCs w:val="20"/>
              </w:rPr>
            </w:pPr>
            <w:r w:rsidRPr="000B17AD">
              <w:rPr>
                <w:rFonts w:cs="Arial"/>
                <w:szCs w:val="20"/>
              </w:rPr>
              <w:t>Titre :</w:t>
            </w:r>
          </w:p>
          <w:p w14:paraId="2BD64670" w14:textId="2252AAAE" w:rsidR="00AD72C0" w:rsidRPr="000B17AD" w:rsidRDefault="00AD72C0" w:rsidP="00BE2DE9">
            <w:pPr>
              <w:spacing w:after="0"/>
              <w:rPr>
                <w:rFonts w:cs="Arial"/>
                <w:szCs w:val="20"/>
              </w:rPr>
            </w:pPr>
            <w:r w:rsidRPr="000B17AD">
              <w:rPr>
                <w:rFonts w:cs="Arial"/>
                <w:szCs w:val="20"/>
              </w:rPr>
              <w:t>Date :</w:t>
            </w:r>
          </w:p>
        </w:tc>
        <w:tc>
          <w:tcPr>
            <w:tcW w:w="639" w:type="dxa"/>
          </w:tcPr>
          <w:p w14:paraId="56590882"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30A84A8E" w14:textId="77777777" w:rsidR="00AD72C0" w:rsidRPr="000B17AD" w:rsidRDefault="00AD72C0" w:rsidP="00BE2DE9">
            <w:pPr>
              <w:spacing w:after="0"/>
              <w:rPr>
                <w:rFonts w:cs="Arial"/>
                <w:szCs w:val="20"/>
              </w:rPr>
            </w:pPr>
            <w:r w:rsidRPr="000B17AD">
              <w:rPr>
                <w:rFonts w:cs="Arial"/>
                <w:szCs w:val="20"/>
              </w:rPr>
              <w:t>Nom :</w:t>
            </w:r>
          </w:p>
          <w:p w14:paraId="4340EF92" w14:textId="77777777" w:rsidR="00AD72C0" w:rsidRPr="000B17AD" w:rsidRDefault="00AD72C0" w:rsidP="00BE2DE9">
            <w:pPr>
              <w:spacing w:after="0"/>
              <w:rPr>
                <w:rFonts w:cs="Arial"/>
                <w:szCs w:val="20"/>
              </w:rPr>
            </w:pPr>
            <w:r w:rsidRPr="000B17AD">
              <w:rPr>
                <w:rFonts w:cs="Arial"/>
                <w:szCs w:val="20"/>
              </w:rPr>
              <w:t>Titre :</w:t>
            </w:r>
          </w:p>
          <w:p w14:paraId="2D33808B" w14:textId="6A257B0B" w:rsidR="00AD72C0" w:rsidRPr="000B17AD" w:rsidRDefault="00AD72C0" w:rsidP="00BE2DE9">
            <w:pPr>
              <w:spacing w:after="0"/>
              <w:rPr>
                <w:rFonts w:cs="Arial"/>
                <w:szCs w:val="20"/>
              </w:rPr>
            </w:pPr>
            <w:r w:rsidRPr="000B17AD">
              <w:rPr>
                <w:rFonts w:cs="Arial"/>
                <w:szCs w:val="20"/>
              </w:rPr>
              <w:t>Date :</w:t>
            </w:r>
          </w:p>
        </w:tc>
      </w:tr>
      <w:tr w:rsidR="00F76E3D" w:rsidRPr="000B17AD" w14:paraId="09052F11" w14:textId="77777777" w:rsidTr="00AD4A2A">
        <w:tc>
          <w:tcPr>
            <w:tcW w:w="639" w:type="dxa"/>
          </w:tcPr>
          <w:p w14:paraId="5EF810A7" w14:textId="77777777" w:rsidR="00F76E3D" w:rsidRPr="000B17AD" w:rsidRDefault="00F76E3D" w:rsidP="00BE2DE9">
            <w:pPr>
              <w:spacing w:after="0"/>
              <w:rPr>
                <w:rFonts w:cs="Arial"/>
                <w:szCs w:val="20"/>
              </w:rPr>
            </w:pPr>
          </w:p>
        </w:tc>
        <w:tc>
          <w:tcPr>
            <w:tcW w:w="4035" w:type="dxa"/>
          </w:tcPr>
          <w:p w14:paraId="11F7DFBE" w14:textId="77777777" w:rsidR="00F76E3D" w:rsidRPr="000B17AD" w:rsidRDefault="00F76E3D">
            <w:pPr>
              <w:spacing w:after="0"/>
              <w:rPr>
                <w:rFonts w:cs="Arial"/>
                <w:b/>
                <w:i/>
                <w:szCs w:val="20"/>
              </w:rPr>
            </w:pPr>
          </w:p>
          <w:p w14:paraId="14A1335C" w14:textId="77777777" w:rsidR="004A7E19" w:rsidRPr="000B17AD" w:rsidRDefault="004A7E19">
            <w:pPr>
              <w:spacing w:after="0"/>
              <w:rPr>
                <w:rFonts w:cs="Arial"/>
                <w:b/>
                <w:i/>
                <w:szCs w:val="20"/>
              </w:rPr>
            </w:pPr>
          </w:p>
          <w:p w14:paraId="6DA3BCB8" w14:textId="6D4F41EE" w:rsidR="004A7E19" w:rsidRPr="000B17AD" w:rsidRDefault="004A7E19" w:rsidP="00BE2DE9">
            <w:pPr>
              <w:spacing w:after="0"/>
              <w:rPr>
                <w:rFonts w:cs="Arial"/>
                <w:b/>
                <w:i/>
                <w:szCs w:val="20"/>
              </w:rPr>
            </w:pPr>
          </w:p>
        </w:tc>
        <w:tc>
          <w:tcPr>
            <w:tcW w:w="639" w:type="dxa"/>
          </w:tcPr>
          <w:p w14:paraId="3D8BC7D2" w14:textId="77777777" w:rsidR="00F76E3D" w:rsidRPr="000B17AD" w:rsidRDefault="00F76E3D" w:rsidP="00BE2DE9">
            <w:pPr>
              <w:spacing w:after="0"/>
              <w:rPr>
                <w:rFonts w:cs="Arial"/>
                <w:szCs w:val="20"/>
              </w:rPr>
            </w:pPr>
          </w:p>
        </w:tc>
        <w:tc>
          <w:tcPr>
            <w:tcW w:w="4037" w:type="dxa"/>
          </w:tcPr>
          <w:p w14:paraId="367D8933" w14:textId="77777777" w:rsidR="00F76E3D" w:rsidRPr="000B17AD" w:rsidRDefault="00F76E3D" w:rsidP="00BE2DE9">
            <w:pPr>
              <w:spacing w:after="0"/>
              <w:rPr>
                <w:rFonts w:cs="Arial"/>
                <w:b/>
                <w:i/>
                <w:szCs w:val="20"/>
              </w:rPr>
            </w:pPr>
          </w:p>
        </w:tc>
      </w:tr>
      <w:tr w:rsidR="00357977" w:rsidRPr="000B17AD" w14:paraId="038E0E30" w14:textId="77777777" w:rsidTr="00355837">
        <w:trPr>
          <w:gridAfter w:val="2"/>
          <w:wAfter w:w="4676" w:type="dxa"/>
        </w:trPr>
        <w:tc>
          <w:tcPr>
            <w:tcW w:w="639" w:type="dxa"/>
          </w:tcPr>
          <w:p w14:paraId="50434FA5" w14:textId="77777777" w:rsidR="00357977" w:rsidRPr="000B17AD" w:rsidRDefault="00357977" w:rsidP="00BE2DE9">
            <w:pPr>
              <w:spacing w:after="0"/>
              <w:rPr>
                <w:rFonts w:cs="Arial"/>
                <w:szCs w:val="20"/>
              </w:rPr>
            </w:pPr>
          </w:p>
        </w:tc>
        <w:tc>
          <w:tcPr>
            <w:tcW w:w="4035" w:type="dxa"/>
            <w:tcBorders>
              <w:bottom w:val="single" w:sz="4" w:space="0" w:color="auto"/>
            </w:tcBorders>
          </w:tcPr>
          <w:p w14:paraId="415349DA" w14:textId="3B8BCDD9" w:rsidR="00357977" w:rsidRPr="000B17AD" w:rsidRDefault="00357977">
            <w:pPr>
              <w:spacing w:after="0"/>
              <w:rPr>
                <w:rFonts w:cs="Arial"/>
                <w:b/>
                <w:i/>
                <w:szCs w:val="20"/>
              </w:rPr>
            </w:pPr>
            <w:r w:rsidRPr="00B07B9A">
              <w:rPr>
                <w:rFonts w:cs="Arial"/>
                <w:b/>
                <w:i/>
                <w:szCs w:val="20"/>
                <w:highlight w:val="yellow"/>
              </w:rPr>
              <w:t>Détaillant Participant 5</w:t>
            </w:r>
          </w:p>
          <w:p w14:paraId="7D64D4E5" w14:textId="204857F2" w:rsidR="004A7E19" w:rsidRPr="000B17AD" w:rsidRDefault="004A7E19">
            <w:pPr>
              <w:spacing w:after="0"/>
              <w:rPr>
                <w:rFonts w:cs="Arial"/>
                <w:szCs w:val="20"/>
              </w:rPr>
            </w:pPr>
          </w:p>
          <w:p w14:paraId="1262910B" w14:textId="77777777" w:rsidR="004A7E19" w:rsidRPr="000B17AD" w:rsidRDefault="004A7E19" w:rsidP="00BE2DE9">
            <w:pPr>
              <w:spacing w:after="0"/>
              <w:rPr>
                <w:rFonts w:cs="Arial"/>
                <w:szCs w:val="20"/>
              </w:rPr>
            </w:pPr>
          </w:p>
          <w:p w14:paraId="33451307" w14:textId="77777777" w:rsidR="00357977" w:rsidRPr="000B17AD" w:rsidRDefault="00357977" w:rsidP="00BE2DE9">
            <w:pPr>
              <w:spacing w:after="0"/>
              <w:rPr>
                <w:rFonts w:cs="Arial"/>
                <w:szCs w:val="20"/>
              </w:rPr>
            </w:pPr>
          </w:p>
        </w:tc>
      </w:tr>
      <w:tr w:rsidR="00357977" w:rsidRPr="000B17AD" w14:paraId="7C8F0405" w14:textId="77777777" w:rsidTr="002B0D8E">
        <w:trPr>
          <w:gridAfter w:val="2"/>
          <w:wAfter w:w="4676" w:type="dxa"/>
        </w:trPr>
        <w:tc>
          <w:tcPr>
            <w:tcW w:w="639" w:type="dxa"/>
          </w:tcPr>
          <w:p w14:paraId="7BC2F331" w14:textId="77777777" w:rsidR="00357977" w:rsidRPr="000B17AD" w:rsidRDefault="00357977" w:rsidP="00BE2DE9">
            <w:pPr>
              <w:spacing w:after="0"/>
              <w:rPr>
                <w:rFonts w:cs="Arial"/>
                <w:szCs w:val="20"/>
              </w:rPr>
            </w:pPr>
            <w:r w:rsidRPr="000B17AD">
              <w:rPr>
                <w:rFonts w:cs="Arial"/>
                <w:szCs w:val="20"/>
              </w:rPr>
              <w:t>Par :</w:t>
            </w:r>
          </w:p>
        </w:tc>
        <w:tc>
          <w:tcPr>
            <w:tcW w:w="4035" w:type="dxa"/>
            <w:tcBorders>
              <w:top w:val="single" w:sz="4" w:space="0" w:color="auto"/>
            </w:tcBorders>
          </w:tcPr>
          <w:p w14:paraId="00F8A201" w14:textId="77777777" w:rsidR="00357977" w:rsidRPr="000B17AD" w:rsidRDefault="00357977" w:rsidP="00BE2DE9">
            <w:pPr>
              <w:spacing w:after="0"/>
              <w:rPr>
                <w:rFonts w:cs="Arial"/>
                <w:szCs w:val="20"/>
              </w:rPr>
            </w:pPr>
            <w:r w:rsidRPr="000B17AD">
              <w:rPr>
                <w:rFonts w:cs="Arial"/>
                <w:szCs w:val="20"/>
              </w:rPr>
              <w:t>Nom :</w:t>
            </w:r>
          </w:p>
          <w:p w14:paraId="5D6BB5EF" w14:textId="77777777" w:rsidR="00357977" w:rsidRPr="000B17AD" w:rsidRDefault="00357977" w:rsidP="00BE2DE9">
            <w:pPr>
              <w:spacing w:after="0"/>
              <w:rPr>
                <w:rFonts w:cs="Arial"/>
                <w:szCs w:val="20"/>
              </w:rPr>
            </w:pPr>
            <w:r w:rsidRPr="000B17AD">
              <w:rPr>
                <w:rFonts w:cs="Arial"/>
                <w:szCs w:val="20"/>
              </w:rPr>
              <w:t>Titre :</w:t>
            </w:r>
          </w:p>
          <w:p w14:paraId="082F8D29" w14:textId="77777777" w:rsidR="00357977" w:rsidRPr="000B17AD" w:rsidRDefault="00357977" w:rsidP="00BE2DE9">
            <w:pPr>
              <w:spacing w:after="0"/>
              <w:rPr>
                <w:rFonts w:cs="Arial"/>
                <w:szCs w:val="20"/>
              </w:rPr>
            </w:pPr>
            <w:r w:rsidRPr="000B17AD">
              <w:rPr>
                <w:rFonts w:cs="Arial"/>
                <w:szCs w:val="20"/>
              </w:rPr>
              <w:t>Date :</w:t>
            </w:r>
          </w:p>
        </w:tc>
      </w:tr>
    </w:tbl>
    <w:p w14:paraId="5ABC4329" w14:textId="479DF64A" w:rsidR="00B640A4" w:rsidRPr="000B17AD" w:rsidRDefault="00B640A4" w:rsidP="002A3F4E">
      <w:pPr>
        <w:rPr>
          <w:rFonts w:cs="Arial"/>
          <w:b/>
          <w:szCs w:val="20"/>
        </w:rPr>
      </w:pPr>
    </w:p>
    <w:p w14:paraId="7AD1618D" w14:textId="509AA9EF" w:rsidR="00B640A4" w:rsidRPr="000B17AD" w:rsidRDefault="00B640A4" w:rsidP="002A3F4E">
      <w:pPr>
        <w:rPr>
          <w:rFonts w:cs="Arial"/>
          <w:szCs w:val="20"/>
        </w:rPr>
      </w:pPr>
      <w:r w:rsidRPr="000B17AD">
        <w:rPr>
          <w:rFonts w:cs="Arial"/>
          <w:szCs w:val="20"/>
        </w:rPr>
        <w:t>La présente Annexe A peut être modifiée au moyen d’Annexes additionnelles suivant les modèles des Annexes E et F, conformément aux termes de l’Entente.</w:t>
      </w:r>
    </w:p>
    <w:p w14:paraId="5D8078EF" w14:textId="4B2812AB" w:rsidR="00497C4F" w:rsidRDefault="00497C4F" w:rsidP="002A3F4E">
      <w:pPr>
        <w:jc w:val="left"/>
        <w:rPr>
          <w:rFonts w:cs="Arial"/>
          <w:szCs w:val="20"/>
        </w:rPr>
        <w:sectPr w:rsidR="00497C4F" w:rsidSect="00DF4A33">
          <w:headerReference w:type="default" r:id="rId17"/>
          <w:pgSz w:w="12240" w:h="15840"/>
          <w:pgMar w:top="1440" w:right="1440" w:bottom="1440" w:left="1440" w:header="720" w:footer="720" w:gutter="0"/>
          <w:cols w:space="720"/>
          <w:docGrid w:linePitch="360"/>
        </w:sectPr>
      </w:pPr>
    </w:p>
    <w:p w14:paraId="24AC5360" w14:textId="77777777" w:rsidR="005C4539" w:rsidRPr="000B17AD" w:rsidRDefault="005C4539" w:rsidP="002A3F4E">
      <w:pPr>
        <w:jc w:val="left"/>
        <w:rPr>
          <w:rFonts w:cs="Arial"/>
          <w:szCs w:val="20"/>
        </w:rPr>
      </w:pPr>
    </w:p>
    <w:p w14:paraId="716A989D" w14:textId="0822469C" w:rsidR="00C159A6" w:rsidRDefault="00C159A6" w:rsidP="002A3F4E">
      <w:pPr>
        <w:jc w:val="center"/>
        <w:rPr>
          <w:rFonts w:cs="Arial"/>
          <w:b/>
          <w:szCs w:val="20"/>
        </w:rPr>
      </w:pPr>
      <w:r w:rsidRPr="000B17AD">
        <w:rPr>
          <w:rFonts w:cs="Arial"/>
          <w:b/>
          <w:szCs w:val="20"/>
        </w:rPr>
        <w:t>ANNEXE B</w:t>
      </w:r>
      <w:r w:rsidR="00CA0A7D">
        <w:rPr>
          <w:rFonts w:cs="Arial"/>
          <w:b/>
          <w:szCs w:val="20"/>
        </w:rPr>
        <w:br/>
        <w:t>CONTRIBUTIONS</w:t>
      </w:r>
      <w:r w:rsidR="00401A36">
        <w:rPr>
          <w:rFonts w:cs="Arial"/>
          <w:b/>
          <w:szCs w:val="20"/>
        </w:rPr>
        <w:t xml:space="preserve"> FINANCIÈRES</w:t>
      </w:r>
    </w:p>
    <w:p w14:paraId="24872F02" w14:textId="77777777" w:rsidR="00C2752F" w:rsidRDefault="00C2752F" w:rsidP="00C2752F">
      <w:pPr>
        <w:jc w:val="center"/>
        <w:rPr>
          <w:rFonts w:cs="Arial"/>
          <w:b/>
          <w:szCs w:val="20"/>
        </w:rPr>
      </w:pPr>
    </w:p>
    <w:p w14:paraId="71233212" w14:textId="77777777" w:rsidR="00C2752F" w:rsidRPr="000B17AD" w:rsidRDefault="00C2752F" w:rsidP="00C2752F">
      <w:pPr>
        <w:jc w:val="center"/>
        <w:rPr>
          <w:rFonts w:cs="Arial"/>
          <w:b/>
          <w:szCs w:val="20"/>
        </w:rPr>
      </w:pPr>
      <w:r>
        <w:rPr>
          <w:rFonts w:cs="Arial"/>
          <w:b/>
          <w:szCs w:val="20"/>
        </w:rPr>
        <w:t>[</w:t>
      </w:r>
      <w:r w:rsidRPr="00303E22">
        <w:rPr>
          <w:rFonts w:cs="Arial"/>
          <w:b/>
          <w:i/>
          <w:iCs/>
          <w:szCs w:val="20"/>
        </w:rPr>
        <w:t>Cette section est intentionnellement vide</w:t>
      </w:r>
      <w:r>
        <w:rPr>
          <w:rFonts w:cs="Arial"/>
          <w:b/>
          <w:szCs w:val="20"/>
        </w:rPr>
        <w:t>]</w:t>
      </w:r>
    </w:p>
    <w:p w14:paraId="11A74DD5" w14:textId="13D0BBD9" w:rsidR="00E75A39" w:rsidRPr="000B17AD" w:rsidRDefault="00E75A39">
      <w:pPr>
        <w:spacing w:after="160" w:line="259" w:lineRule="auto"/>
        <w:jc w:val="left"/>
        <w:rPr>
          <w:rFonts w:cs="Arial"/>
          <w:b/>
          <w:szCs w:val="20"/>
        </w:rPr>
      </w:pPr>
      <w:r w:rsidRPr="000B17AD">
        <w:rPr>
          <w:rFonts w:cs="Arial"/>
          <w:b/>
          <w:szCs w:val="20"/>
        </w:rPr>
        <w:br w:type="page"/>
      </w:r>
    </w:p>
    <w:p w14:paraId="082B921F" w14:textId="52414B60" w:rsidR="001C0B0F" w:rsidRPr="000B17AD" w:rsidRDefault="001C0B0F" w:rsidP="002A3F4E">
      <w:pPr>
        <w:tabs>
          <w:tab w:val="left" w:pos="3000"/>
        </w:tabs>
        <w:jc w:val="center"/>
        <w:rPr>
          <w:rFonts w:cs="Arial"/>
          <w:b/>
          <w:szCs w:val="20"/>
        </w:rPr>
      </w:pPr>
      <w:r w:rsidRPr="000B17AD">
        <w:rPr>
          <w:rFonts w:cs="Arial"/>
          <w:b/>
          <w:szCs w:val="20"/>
        </w:rPr>
        <w:lastRenderedPageBreak/>
        <w:t>ANNEXE C</w:t>
      </w:r>
      <w:r w:rsidR="00CA0A7D">
        <w:rPr>
          <w:rFonts w:cs="Arial"/>
          <w:b/>
          <w:szCs w:val="20"/>
        </w:rPr>
        <w:br/>
      </w:r>
      <w:r w:rsidRPr="000B17AD">
        <w:rPr>
          <w:rFonts w:cs="Arial"/>
          <w:b/>
          <w:szCs w:val="20"/>
        </w:rPr>
        <w:t>SERVICES</w:t>
      </w:r>
      <w:r w:rsidR="00A63C0E" w:rsidRPr="000B17AD">
        <w:rPr>
          <w:rFonts w:cs="Arial"/>
          <w:b/>
          <w:szCs w:val="20"/>
        </w:rPr>
        <w:t xml:space="preserve"> ET DÉTAILS </w:t>
      </w:r>
      <w:commentRangeStart w:id="22"/>
      <w:r w:rsidR="00A63C0E" w:rsidRPr="000B17AD">
        <w:rPr>
          <w:rFonts w:cs="Arial"/>
          <w:b/>
          <w:szCs w:val="20"/>
        </w:rPr>
        <w:t>TECHNIQUES</w:t>
      </w:r>
      <w:commentRangeEnd w:id="22"/>
      <w:r w:rsidR="00B30476">
        <w:rPr>
          <w:rStyle w:val="Marquedecommentaire"/>
          <w:rFonts w:asciiTheme="minorHAnsi" w:hAnsiTheme="minorHAnsi"/>
        </w:rPr>
        <w:commentReference w:id="22"/>
      </w:r>
    </w:p>
    <w:p w14:paraId="46A8E998" w14:textId="77777777" w:rsidR="001C0B0F" w:rsidRPr="000B17AD" w:rsidRDefault="001C0B0F" w:rsidP="002A3F4E">
      <w:pPr>
        <w:keepNext/>
        <w:tabs>
          <w:tab w:val="left" w:pos="3000"/>
        </w:tabs>
        <w:jc w:val="left"/>
        <w:rPr>
          <w:rFonts w:cs="Arial"/>
          <w:b/>
          <w:szCs w:val="20"/>
        </w:rPr>
      </w:pPr>
    </w:p>
    <w:tbl>
      <w:tblPr>
        <w:tblStyle w:val="Grilledutableau1"/>
        <w:tblW w:w="9180" w:type="dxa"/>
        <w:tblInd w:w="-5" w:type="dxa"/>
        <w:tblLook w:val="04A0" w:firstRow="1" w:lastRow="0" w:firstColumn="1" w:lastColumn="0" w:noHBand="0" w:noVBand="1"/>
      </w:tblPr>
      <w:tblGrid>
        <w:gridCol w:w="1695"/>
        <w:gridCol w:w="3435"/>
        <w:gridCol w:w="4050"/>
      </w:tblGrid>
      <w:tr w:rsidR="000B17AD" w:rsidRPr="000B17AD" w14:paraId="62B1C8E5" w14:textId="77777777" w:rsidTr="00BE2DE9">
        <w:trPr>
          <w:trHeight w:val="454"/>
        </w:trPr>
        <w:tc>
          <w:tcPr>
            <w:tcW w:w="1695" w:type="dxa"/>
          </w:tcPr>
          <w:p w14:paraId="002E038F" w14:textId="51BEAADD" w:rsidR="000B17AD" w:rsidRPr="000B17AD" w:rsidRDefault="000B17AD" w:rsidP="00AD4A2A">
            <w:pPr>
              <w:spacing w:after="0"/>
              <w:jc w:val="left"/>
              <w:rPr>
                <w:rFonts w:cs="Arial"/>
                <w:szCs w:val="20"/>
                <w:lang w:val="fr-CA"/>
              </w:rPr>
            </w:pPr>
            <w:r w:rsidRPr="000B17AD">
              <w:rPr>
                <w:rFonts w:cs="Arial"/>
                <w:szCs w:val="20"/>
                <w:lang w:val="fr-CA"/>
              </w:rPr>
              <w:t>Date de fin</w:t>
            </w:r>
          </w:p>
        </w:tc>
        <w:tc>
          <w:tcPr>
            <w:tcW w:w="7485" w:type="dxa"/>
            <w:gridSpan w:val="2"/>
          </w:tcPr>
          <w:p w14:paraId="47C6F81A" w14:textId="70C5723D" w:rsidR="000B17AD" w:rsidRPr="000B17AD" w:rsidRDefault="000B17AD" w:rsidP="00AD4A2A">
            <w:pPr>
              <w:spacing w:after="0"/>
              <w:jc w:val="left"/>
              <w:rPr>
                <w:rFonts w:cs="Arial"/>
                <w:szCs w:val="20"/>
                <w:lang w:val="fr-CA"/>
              </w:rPr>
            </w:pPr>
            <w:r w:rsidRPr="000B17AD">
              <w:rPr>
                <w:rFonts w:cs="Arial"/>
                <w:szCs w:val="20"/>
                <w:lang w:val="fr-CA"/>
              </w:rPr>
              <w:t>□ 1</w:t>
            </w:r>
            <w:r w:rsidRPr="000B17AD">
              <w:rPr>
                <w:rFonts w:cs="Arial"/>
                <w:szCs w:val="20"/>
                <w:vertAlign w:val="superscript"/>
                <w:lang w:val="fr-CA"/>
              </w:rPr>
              <w:t>er</w:t>
            </w:r>
            <w:r w:rsidRPr="000B17AD">
              <w:rPr>
                <w:rFonts w:cs="Arial"/>
                <w:szCs w:val="20"/>
                <w:lang w:val="fr-CA"/>
              </w:rPr>
              <w:t xml:space="preserve"> mars 2025</w:t>
            </w:r>
          </w:p>
          <w:p w14:paraId="65F05FA3" w14:textId="192551FC" w:rsidR="000B17AD" w:rsidRPr="000B17AD" w:rsidRDefault="000B17AD" w:rsidP="00AD4A2A">
            <w:pPr>
              <w:spacing w:after="0"/>
              <w:jc w:val="left"/>
              <w:rPr>
                <w:rFonts w:cs="Arial"/>
                <w:szCs w:val="20"/>
                <w:lang w:val="fr-CA"/>
              </w:rPr>
            </w:pPr>
            <w:r w:rsidRPr="000B17AD">
              <w:rPr>
                <w:rFonts w:cs="Arial"/>
                <w:szCs w:val="20"/>
                <w:lang w:val="fr-CA"/>
              </w:rPr>
              <w:t>□ Date à laquelle le Règlement élargit les obligations de reprise à des contenants qui ne sont pas visés au 1</w:t>
            </w:r>
            <w:r w:rsidRPr="000B17AD">
              <w:rPr>
                <w:rFonts w:cs="Arial"/>
                <w:szCs w:val="20"/>
                <w:vertAlign w:val="superscript"/>
                <w:lang w:val="fr-CA"/>
              </w:rPr>
              <w:t>er</w:t>
            </w:r>
            <w:r w:rsidRPr="000B17AD">
              <w:rPr>
                <w:rFonts w:cs="Arial"/>
                <w:szCs w:val="20"/>
                <w:lang w:val="fr-CA"/>
              </w:rPr>
              <w:t xml:space="preserve"> novembre 2023</w:t>
            </w:r>
          </w:p>
          <w:p w14:paraId="004B4564" w14:textId="0D09F13F" w:rsidR="000B17AD" w:rsidRPr="000B17AD" w:rsidRDefault="000B17AD" w:rsidP="00AD4A2A">
            <w:pPr>
              <w:spacing w:after="0"/>
              <w:jc w:val="left"/>
              <w:rPr>
                <w:rFonts w:cs="Arial"/>
                <w:szCs w:val="20"/>
                <w:lang w:val="fr-CA"/>
              </w:rPr>
            </w:pPr>
            <w:r w:rsidRPr="000B17AD">
              <w:rPr>
                <w:rFonts w:cs="Arial"/>
                <w:szCs w:val="20"/>
                <w:lang w:val="fr-CA"/>
              </w:rPr>
              <w:t>□ Autre date : _________________________</w:t>
            </w:r>
          </w:p>
        </w:tc>
      </w:tr>
      <w:tr w:rsidR="003450AF" w:rsidRPr="000B17AD" w14:paraId="13155E40" w14:textId="77777777" w:rsidTr="00BE2DE9">
        <w:trPr>
          <w:trHeight w:val="454"/>
        </w:trPr>
        <w:tc>
          <w:tcPr>
            <w:tcW w:w="1695" w:type="dxa"/>
          </w:tcPr>
          <w:p w14:paraId="294EE08C" w14:textId="77777777" w:rsidR="003450AF" w:rsidRPr="000B17AD" w:rsidRDefault="003450AF" w:rsidP="00AD4A2A">
            <w:pPr>
              <w:spacing w:after="0"/>
              <w:jc w:val="left"/>
              <w:rPr>
                <w:rFonts w:cs="Arial"/>
                <w:szCs w:val="20"/>
                <w:lang w:val="fr-CA"/>
              </w:rPr>
            </w:pPr>
            <w:r w:rsidRPr="000B17AD">
              <w:rPr>
                <w:rFonts w:cs="Arial"/>
                <w:szCs w:val="20"/>
                <w:lang w:val="fr-CA"/>
              </w:rPr>
              <w:t>Local du Point de retour</w:t>
            </w:r>
          </w:p>
        </w:tc>
        <w:tc>
          <w:tcPr>
            <w:tcW w:w="7485" w:type="dxa"/>
            <w:gridSpan w:val="2"/>
          </w:tcPr>
          <w:p w14:paraId="02F86D0F" w14:textId="77777777" w:rsidR="003450AF" w:rsidRPr="000B17AD" w:rsidRDefault="003450AF" w:rsidP="00AD4A2A">
            <w:pPr>
              <w:spacing w:after="0"/>
              <w:jc w:val="left"/>
              <w:rPr>
                <w:rFonts w:cs="Arial"/>
                <w:szCs w:val="20"/>
                <w:lang w:val="fr-CA"/>
              </w:rPr>
            </w:pPr>
            <w:r w:rsidRPr="000B17AD">
              <w:rPr>
                <w:rFonts w:cs="Arial"/>
                <w:szCs w:val="20"/>
                <w:lang w:val="fr-CA"/>
              </w:rPr>
              <w:t>Adresse :</w:t>
            </w:r>
          </w:p>
          <w:p w14:paraId="19454FDC" w14:textId="700C88D3" w:rsidR="003450AF" w:rsidRPr="000B17AD" w:rsidRDefault="003450AF" w:rsidP="00AD4A2A">
            <w:pPr>
              <w:spacing w:after="0"/>
              <w:jc w:val="left"/>
              <w:rPr>
                <w:rFonts w:cs="Arial"/>
                <w:szCs w:val="20"/>
                <w:lang w:val="fr-CA"/>
              </w:rPr>
            </w:pPr>
          </w:p>
        </w:tc>
      </w:tr>
      <w:tr w:rsidR="001C0B0F" w:rsidRPr="000B17AD" w14:paraId="701B5463" w14:textId="77777777" w:rsidTr="00BE2DE9">
        <w:trPr>
          <w:trHeight w:val="454"/>
        </w:trPr>
        <w:tc>
          <w:tcPr>
            <w:tcW w:w="1695" w:type="dxa"/>
          </w:tcPr>
          <w:p w14:paraId="1CFB70C5" w14:textId="77777777" w:rsidR="001C0B0F" w:rsidRPr="000B17AD" w:rsidRDefault="001C0B0F" w:rsidP="00AD4A2A">
            <w:pPr>
              <w:spacing w:after="0"/>
              <w:jc w:val="left"/>
              <w:rPr>
                <w:rFonts w:cs="Arial"/>
                <w:szCs w:val="20"/>
                <w:lang w:val="fr-CA"/>
              </w:rPr>
            </w:pPr>
            <w:r w:rsidRPr="000B17AD">
              <w:rPr>
                <w:rFonts w:cs="Arial"/>
                <w:szCs w:val="20"/>
                <w:lang w:val="fr-CA"/>
              </w:rPr>
              <w:t>Stationnement à proximité</w:t>
            </w:r>
          </w:p>
        </w:tc>
        <w:tc>
          <w:tcPr>
            <w:tcW w:w="7485" w:type="dxa"/>
            <w:gridSpan w:val="2"/>
          </w:tcPr>
          <w:p w14:paraId="7521E48B" w14:textId="77777777" w:rsidR="001C0B0F" w:rsidRPr="000B17AD" w:rsidRDefault="001C0B0F" w:rsidP="00AD4A2A">
            <w:pPr>
              <w:spacing w:after="0"/>
              <w:jc w:val="left"/>
              <w:rPr>
                <w:rFonts w:cs="Arial"/>
                <w:szCs w:val="20"/>
                <w:lang w:val="fr-CA"/>
              </w:rPr>
            </w:pPr>
            <w:r w:rsidRPr="000B17AD">
              <w:rPr>
                <w:rFonts w:cs="Arial"/>
                <w:szCs w:val="20"/>
                <w:lang w:val="fr-CA"/>
              </w:rPr>
              <w:t>□ Privé : nombre de places :</w:t>
            </w:r>
          </w:p>
          <w:p w14:paraId="3049A46E" w14:textId="77777777" w:rsidR="001C0B0F" w:rsidRPr="000B17AD" w:rsidRDefault="001C0B0F" w:rsidP="00AD4A2A">
            <w:pPr>
              <w:spacing w:after="0"/>
              <w:jc w:val="left"/>
              <w:rPr>
                <w:rFonts w:cs="Arial"/>
                <w:szCs w:val="20"/>
                <w:lang w:val="fr-CA"/>
              </w:rPr>
            </w:pPr>
            <w:r w:rsidRPr="000B17AD">
              <w:rPr>
                <w:rFonts w:cs="Arial"/>
                <w:szCs w:val="20"/>
                <w:lang w:val="fr-CA"/>
              </w:rPr>
              <w:t>□ Public : nombre de places :</w:t>
            </w:r>
          </w:p>
          <w:p w14:paraId="1435D439" w14:textId="77777777" w:rsidR="001C0B0F" w:rsidRPr="000B17AD" w:rsidRDefault="001C0B0F" w:rsidP="00AD4A2A">
            <w:pPr>
              <w:spacing w:after="0"/>
              <w:jc w:val="left"/>
              <w:rPr>
                <w:rFonts w:cs="Arial"/>
                <w:szCs w:val="20"/>
                <w:lang w:val="fr-CA"/>
              </w:rPr>
            </w:pPr>
            <w:r w:rsidRPr="000B17AD">
              <w:rPr>
                <w:rFonts w:cs="Arial"/>
                <w:szCs w:val="20"/>
                <w:lang w:val="fr-CA"/>
              </w:rPr>
              <w:t>□ Aucun</w:t>
            </w:r>
          </w:p>
        </w:tc>
      </w:tr>
      <w:tr w:rsidR="001C0B0F" w:rsidRPr="000B17AD" w14:paraId="6A6C5737" w14:textId="77777777" w:rsidTr="00BE2DE9">
        <w:trPr>
          <w:trHeight w:val="680"/>
        </w:trPr>
        <w:tc>
          <w:tcPr>
            <w:tcW w:w="1695" w:type="dxa"/>
          </w:tcPr>
          <w:p w14:paraId="1C60837C" w14:textId="3A631CF6" w:rsidR="001C0B0F" w:rsidRPr="000B17AD" w:rsidRDefault="001C0B0F" w:rsidP="00AD4A2A">
            <w:pPr>
              <w:spacing w:after="0"/>
              <w:jc w:val="left"/>
              <w:rPr>
                <w:rFonts w:cs="Arial"/>
                <w:szCs w:val="20"/>
                <w:lang w:val="fr-CA"/>
              </w:rPr>
            </w:pPr>
            <w:r w:rsidRPr="000B17AD">
              <w:rPr>
                <w:rFonts w:cs="Arial"/>
                <w:szCs w:val="20"/>
                <w:lang w:val="fr-CA"/>
              </w:rPr>
              <w:t>Appareils et équipements installés pour le</w:t>
            </w:r>
            <w:r w:rsidR="003450AF" w:rsidRPr="000B17AD">
              <w:rPr>
                <w:rFonts w:cs="Arial"/>
                <w:szCs w:val="20"/>
                <w:lang w:val="fr-CA"/>
              </w:rPr>
              <w:t xml:space="preserve"> Point de</w:t>
            </w:r>
            <w:r w:rsidRPr="000B17AD">
              <w:rPr>
                <w:rFonts w:cs="Arial"/>
                <w:szCs w:val="20"/>
                <w:lang w:val="fr-CA"/>
              </w:rPr>
              <w:t xml:space="preserve"> retour</w:t>
            </w:r>
          </w:p>
        </w:tc>
        <w:tc>
          <w:tcPr>
            <w:tcW w:w="7485" w:type="dxa"/>
            <w:gridSpan w:val="2"/>
          </w:tcPr>
          <w:p w14:paraId="3DA0ED03"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Machines collectrices (Modèle : ____________________)</w:t>
            </w:r>
          </w:p>
          <w:p w14:paraId="61B15212"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Collecte au comptoir</w:t>
            </w:r>
          </w:p>
          <w:p w14:paraId="6AA66F67"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Autre(s) : ___________________________________________________</w:t>
            </w:r>
          </w:p>
          <w:p w14:paraId="17712385" w14:textId="70565216" w:rsidR="00CF662E" w:rsidRPr="000B17AD" w:rsidRDefault="00CF662E" w:rsidP="00AD4A2A">
            <w:pPr>
              <w:spacing w:after="0"/>
              <w:ind w:left="247" w:hanging="247"/>
              <w:jc w:val="left"/>
              <w:rPr>
                <w:rFonts w:cs="Arial"/>
                <w:szCs w:val="20"/>
                <w:lang w:val="fr-CA"/>
              </w:rPr>
            </w:pPr>
          </w:p>
        </w:tc>
      </w:tr>
      <w:tr w:rsidR="003F5347" w:rsidRPr="000B17AD" w14:paraId="3E9E7EFB" w14:textId="77777777" w:rsidTr="00BE2DE9">
        <w:trPr>
          <w:trHeight w:val="680"/>
        </w:trPr>
        <w:tc>
          <w:tcPr>
            <w:tcW w:w="1695" w:type="dxa"/>
          </w:tcPr>
          <w:p w14:paraId="5A0C7920" w14:textId="155D86AF" w:rsidR="003F5347" w:rsidRPr="000B17AD" w:rsidRDefault="003F5347" w:rsidP="003F5347">
            <w:pPr>
              <w:spacing w:after="0"/>
              <w:jc w:val="left"/>
              <w:rPr>
                <w:rFonts w:cs="Arial"/>
                <w:szCs w:val="20"/>
                <w:lang w:val="fr-CA"/>
              </w:rPr>
            </w:pPr>
            <w:r w:rsidRPr="000B17AD">
              <w:rPr>
                <w:rFonts w:cs="Arial"/>
                <w:szCs w:val="20"/>
                <w:lang w:val="fr-CA"/>
              </w:rPr>
              <w:t>Entretien des appareils et équipements</w:t>
            </w:r>
          </w:p>
        </w:tc>
        <w:tc>
          <w:tcPr>
            <w:tcW w:w="7485" w:type="dxa"/>
            <w:gridSpan w:val="2"/>
          </w:tcPr>
          <w:p w14:paraId="0F468AA9" w14:textId="507A6556" w:rsidR="003F5347" w:rsidRPr="000B17AD" w:rsidRDefault="003F5347" w:rsidP="003F5347">
            <w:pPr>
              <w:spacing w:after="0"/>
              <w:jc w:val="left"/>
              <w:rPr>
                <w:rFonts w:cs="Arial"/>
                <w:szCs w:val="20"/>
                <w:lang w:val="fr-CA"/>
              </w:rPr>
            </w:pPr>
            <w:r w:rsidRPr="000B17AD">
              <w:rPr>
                <w:rFonts w:cs="Arial"/>
                <w:szCs w:val="20"/>
                <w:lang w:val="fr-CA"/>
              </w:rPr>
              <w:t xml:space="preserve">□ par le </w:t>
            </w:r>
            <w:r w:rsidR="00B322C5" w:rsidRPr="000B17AD">
              <w:rPr>
                <w:rFonts w:cs="Arial"/>
                <w:szCs w:val="20"/>
                <w:lang w:val="fr-CA"/>
              </w:rPr>
              <w:t>Détaillant g</w:t>
            </w:r>
            <w:r w:rsidRPr="000B17AD">
              <w:rPr>
                <w:rFonts w:cs="Arial"/>
                <w:szCs w:val="20"/>
                <w:lang w:val="fr-CA"/>
              </w:rPr>
              <w:t>estionnaire</w:t>
            </w:r>
          </w:p>
          <w:p w14:paraId="028E84DD" w14:textId="008DE350" w:rsidR="00B322C5" w:rsidRPr="000B17AD" w:rsidRDefault="00B322C5" w:rsidP="00BE2DE9">
            <w:pPr>
              <w:spacing w:after="0"/>
              <w:jc w:val="left"/>
              <w:rPr>
                <w:rFonts w:cs="Arial"/>
                <w:szCs w:val="20"/>
                <w:lang w:val="fr-CA"/>
              </w:rPr>
            </w:pPr>
            <w:r w:rsidRPr="000B17AD">
              <w:rPr>
                <w:rFonts w:cs="Arial"/>
                <w:szCs w:val="20"/>
                <w:lang w:val="fr-CA"/>
              </w:rPr>
              <w:t>□ par un tiers : ________________________</w:t>
            </w:r>
          </w:p>
          <w:p w14:paraId="20422EA4" w14:textId="77777777" w:rsidR="003F5347" w:rsidRPr="000B17AD" w:rsidRDefault="003F5347" w:rsidP="00BE2DE9">
            <w:pPr>
              <w:spacing w:after="0"/>
              <w:jc w:val="left"/>
              <w:rPr>
                <w:rFonts w:cs="Arial"/>
                <w:szCs w:val="20"/>
                <w:lang w:val="fr-CA"/>
              </w:rPr>
            </w:pPr>
          </w:p>
          <w:p w14:paraId="26041ABA" w14:textId="77777777" w:rsidR="003F5347" w:rsidRPr="000B17AD" w:rsidRDefault="003F5347" w:rsidP="00BE2DE9">
            <w:pPr>
              <w:spacing w:after="0"/>
              <w:jc w:val="left"/>
              <w:rPr>
                <w:rFonts w:cs="Arial"/>
                <w:szCs w:val="20"/>
                <w:lang w:val="fr-CA"/>
              </w:rPr>
            </w:pPr>
            <w:r w:rsidRPr="000B17AD">
              <w:rPr>
                <w:rFonts w:cs="Arial"/>
                <w:szCs w:val="20"/>
                <w:lang w:val="fr-CA"/>
              </w:rPr>
              <w:t>Fréquence d’entretien :</w:t>
            </w:r>
          </w:p>
          <w:p w14:paraId="2B8F96F2" w14:textId="62807F74" w:rsidR="003F5347" w:rsidRPr="000B17AD" w:rsidRDefault="003F5347" w:rsidP="00BE2DE9">
            <w:pPr>
              <w:spacing w:after="0"/>
              <w:jc w:val="left"/>
              <w:rPr>
                <w:rFonts w:cs="Arial"/>
                <w:szCs w:val="20"/>
                <w:lang w:val="fr-CA"/>
              </w:rPr>
            </w:pPr>
            <w:r w:rsidRPr="000B17AD">
              <w:rPr>
                <w:rFonts w:cs="Arial"/>
                <w:szCs w:val="20"/>
                <w:lang w:val="fr-CA"/>
              </w:rPr>
              <w:t xml:space="preserve">□ </w:t>
            </w:r>
            <w:proofErr w:type="spellStart"/>
            <w:r w:rsidRPr="000B17AD">
              <w:rPr>
                <w:rFonts w:cs="Arial"/>
                <w:szCs w:val="20"/>
                <w:lang w:val="fr-CA"/>
              </w:rPr>
              <w:t>tou</w:t>
            </w:r>
            <w:proofErr w:type="spellEnd"/>
            <w:r w:rsidR="00B322C5" w:rsidRPr="000B17AD">
              <w:rPr>
                <w:rFonts w:cs="Arial"/>
                <w:szCs w:val="20"/>
                <w:lang w:val="fr-CA"/>
              </w:rPr>
              <w:t>(te)</w:t>
            </w:r>
            <w:r w:rsidRPr="000B17AD">
              <w:rPr>
                <w:rFonts w:cs="Arial"/>
                <w:szCs w:val="20"/>
                <w:lang w:val="fr-CA"/>
              </w:rPr>
              <w:t>s les _____ semaine(s) / mois</w:t>
            </w:r>
            <w:r w:rsidR="00B322C5" w:rsidRPr="000B17AD">
              <w:rPr>
                <w:rFonts w:cs="Arial"/>
                <w:szCs w:val="20"/>
                <w:lang w:val="fr-CA"/>
              </w:rPr>
              <w:t xml:space="preserve"> / année(s)</w:t>
            </w:r>
          </w:p>
        </w:tc>
      </w:tr>
      <w:tr w:rsidR="007F5759" w:rsidRPr="000B17AD" w14:paraId="55071896" w14:textId="77777777" w:rsidTr="00BE2DE9">
        <w:trPr>
          <w:trHeight w:val="680"/>
        </w:trPr>
        <w:tc>
          <w:tcPr>
            <w:tcW w:w="1695" w:type="dxa"/>
          </w:tcPr>
          <w:p w14:paraId="01C7D613" w14:textId="3A98002B" w:rsidR="007F5759" w:rsidRPr="000B17AD" w:rsidRDefault="007F5759" w:rsidP="003F5347">
            <w:pPr>
              <w:spacing w:after="0"/>
              <w:jc w:val="left"/>
              <w:rPr>
                <w:rFonts w:cs="Arial"/>
                <w:szCs w:val="20"/>
                <w:lang w:val="fr-CA"/>
              </w:rPr>
            </w:pPr>
            <w:r w:rsidRPr="000B17AD">
              <w:rPr>
                <w:rFonts w:cs="Arial"/>
                <w:szCs w:val="20"/>
                <w:lang w:val="fr-CA"/>
              </w:rPr>
              <w:t>Service à la clientè</w:t>
            </w:r>
            <w:r w:rsidR="00F7380D" w:rsidRPr="000B17AD">
              <w:rPr>
                <w:rFonts w:cs="Arial"/>
                <w:szCs w:val="20"/>
                <w:lang w:val="fr-CA"/>
              </w:rPr>
              <w:t>l</w:t>
            </w:r>
            <w:r w:rsidRPr="000B17AD">
              <w:rPr>
                <w:rFonts w:cs="Arial"/>
                <w:szCs w:val="20"/>
                <w:lang w:val="fr-CA"/>
              </w:rPr>
              <w:t>e pour la consigne</w:t>
            </w:r>
          </w:p>
        </w:tc>
        <w:tc>
          <w:tcPr>
            <w:tcW w:w="7485" w:type="dxa"/>
            <w:gridSpan w:val="2"/>
          </w:tcPr>
          <w:p w14:paraId="438BA651" w14:textId="77777777" w:rsidR="007F5759" w:rsidRPr="000B17AD" w:rsidRDefault="007F5759" w:rsidP="003F5347">
            <w:pPr>
              <w:spacing w:after="0"/>
              <w:jc w:val="left"/>
              <w:rPr>
                <w:rFonts w:cs="Arial"/>
                <w:szCs w:val="20"/>
                <w:lang w:val="fr-CA"/>
              </w:rPr>
            </w:pPr>
            <w:r w:rsidRPr="000B17AD">
              <w:rPr>
                <w:rFonts w:cs="Arial"/>
                <w:szCs w:val="20"/>
                <w:lang w:val="fr-CA"/>
              </w:rPr>
              <w:t>□ heures :</w:t>
            </w:r>
          </w:p>
          <w:p w14:paraId="6A6C3A57" w14:textId="0FD236C3" w:rsidR="007F5759" w:rsidRPr="000B17AD" w:rsidRDefault="007F5759" w:rsidP="003F5347">
            <w:pPr>
              <w:spacing w:after="0"/>
              <w:jc w:val="left"/>
              <w:rPr>
                <w:rFonts w:cs="Arial"/>
                <w:szCs w:val="20"/>
                <w:lang w:val="fr-CA"/>
              </w:rPr>
            </w:pPr>
            <w:r w:rsidRPr="000B17AD">
              <w:rPr>
                <w:rFonts w:cs="Arial"/>
                <w:szCs w:val="20"/>
                <w:lang w:val="fr-CA"/>
              </w:rPr>
              <w:t>□ autres modalités :</w:t>
            </w:r>
          </w:p>
        </w:tc>
      </w:tr>
      <w:tr w:rsidR="008961AF" w:rsidRPr="000B17AD" w14:paraId="797E91FB" w14:textId="77777777" w:rsidTr="00BE2DE9">
        <w:trPr>
          <w:trHeight w:val="680"/>
        </w:trPr>
        <w:tc>
          <w:tcPr>
            <w:tcW w:w="1695" w:type="dxa"/>
          </w:tcPr>
          <w:p w14:paraId="7596816C" w14:textId="3E5AB70F" w:rsidR="008961AF" w:rsidRPr="000B17AD" w:rsidRDefault="008961AF" w:rsidP="008961AF">
            <w:pPr>
              <w:spacing w:after="0"/>
              <w:jc w:val="left"/>
              <w:rPr>
                <w:rFonts w:cs="Arial"/>
                <w:szCs w:val="20"/>
                <w:lang w:val="fr-CA"/>
              </w:rPr>
            </w:pPr>
            <w:r w:rsidRPr="000B17AD">
              <w:rPr>
                <w:rFonts w:cs="Arial"/>
                <w:szCs w:val="20"/>
                <w:lang w:val="fr-CA"/>
              </w:rPr>
              <w:t>Services</w:t>
            </w:r>
          </w:p>
        </w:tc>
        <w:tc>
          <w:tcPr>
            <w:tcW w:w="7485" w:type="dxa"/>
            <w:gridSpan w:val="2"/>
          </w:tcPr>
          <w:p w14:paraId="25AA0087" w14:textId="42C9436E" w:rsidR="008961AF" w:rsidRPr="000B17AD" w:rsidRDefault="008961AF" w:rsidP="008961AF">
            <w:pPr>
              <w:spacing w:after="0"/>
              <w:ind w:left="132" w:hanging="132"/>
              <w:rPr>
                <w:rFonts w:cs="Arial"/>
                <w:szCs w:val="20"/>
                <w:lang w:val="fr-CA"/>
              </w:rPr>
            </w:pPr>
            <w:r w:rsidRPr="000B17AD">
              <w:rPr>
                <w:rFonts w:cs="Arial"/>
                <w:szCs w:val="20"/>
                <w:lang w:val="fr-CA"/>
              </w:rPr>
              <w:t>□ Assurer l’implantation, l</w:t>
            </w:r>
            <w:r w:rsidR="0016628B">
              <w:rPr>
                <w:rFonts w:cs="Arial"/>
                <w:szCs w:val="20"/>
                <w:lang w:val="fr-CA"/>
              </w:rPr>
              <w:t xml:space="preserve">es opérations </w:t>
            </w:r>
            <w:r w:rsidRPr="000B17AD">
              <w:rPr>
                <w:rFonts w:cs="Arial"/>
                <w:szCs w:val="20"/>
                <w:lang w:val="fr-CA"/>
              </w:rPr>
              <w:t xml:space="preserve">et la gestion quotidienne du Point de retour en conformité avec toutes les dispositions contenues à la présente Entente, dont notamment : </w:t>
            </w:r>
            <w:r w:rsidR="00F7380D" w:rsidRPr="000B17AD">
              <w:rPr>
                <w:rFonts w:cs="Arial"/>
                <w:szCs w:val="20"/>
                <w:lang w:val="fr-CA"/>
              </w:rPr>
              <w:t xml:space="preserve">engager </w:t>
            </w:r>
            <w:r w:rsidRPr="000B17AD">
              <w:rPr>
                <w:rFonts w:cs="Arial"/>
                <w:szCs w:val="20"/>
                <w:lang w:val="fr-CA"/>
              </w:rPr>
              <w:t>le personnel, établir et gérer un budget d’exploitation, s’assurer de la sécurité des lieux, gérer la clientèle, et effectuer toutes les autres tâches nécessaires au bon fonctionnement du Point de retour.</w:t>
            </w:r>
          </w:p>
          <w:p w14:paraId="73A213E6" w14:textId="3E2CA5FB" w:rsidR="008961AF" w:rsidRPr="000B17AD" w:rsidDel="00BF782F" w:rsidRDefault="008961AF" w:rsidP="008961AF">
            <w:pPr>
              <w:spacing w:after="0"/>
              <w:jc w:val="left"/>
              <w:rPr>
                <w:rFonts w:cs="Arial"/>
                <w:szCs w:val="20"/>
                <w:lang w:val="fr-CA"/>
              </w:rPr>
            </w:pPr>
            <w:r w:rsidRPr="000B17AD">
              <w:rPr>
                <w:rFonts w:cs="Arial"/>
                <w:szCs w:val="20"/>
                <w:lang w:val="fr-CA"/>
              </w:rPr>
              <w:t>□ Offrir les Services à partir du Point de retour.</w:t>
            </w:r>
          </w:p>
          <w:p w14:paraId="29F00F10" w14:textId="04142827" w:rsidR="008961AF" w:rsidRPr="000B17AD" w:rsidRDefault="008961AF" w:rsidP="00BE2DE9">
            <w:pPr>
              <w:spacing w:after="0"/>
              <w:ind w:left="132" w:hanging="132"/>
              <w:rPr>
                <w:rFonts w:cs="Arial"/>
                <w:szCs w:val="20"/>
                <w:lang w:val="fr-CA"/>
              </w:rPr>
            </w:pPr>
            <w:r w:rsidRPr="000B17AD">
              <w:rPr>
                <w:rFonts w:cs="Arial"/>
                <w:szCs w:val="20"/>
                <w:lang w:val="fr-CA"/>
              </w:rPr>
              <w:t>□ Effectuer une reddition de compte auprès d</w:t>
            </w:r>
            <w:r w:rsidR="00D36193">
              <w:rPr>
                <w:rFonts w:cs="Arial"/>
                <w:szCs w:val="20"/>
                <w:lang w:val="fr-CA"/>
              </w:rPr>
              <w:t>e l’OGD</w:t>
            </w:r>
            <w:r w:rsidRPr="000B17AD">
              <w:rPr>
                <w:rFonts w:cs="Arial"/>
                <w:szCs w:val="20"/>
                <w:lang w:val="fr-CA"/>
              </w:rPr>
              <w:t>.</w:t>
            </w:r>
            <w:r w:rsidR="00256BE9" w:rsidRPr="000B17AD">
              <w:rPr>
                <w:rFonts w:cs="Arial"/>
                <w:szCs w:val="20"/>
                <w:lang w:val="fr-CA"/>
              </w:rPr>
              <w:t xml:space="preserve"> </w:t>
            </w:r>
          </w:p>
        </w:tc>
      </w:tr>
      <w:tr w:rsidR="008961AF" w:rsidRPr="000B17AD" w14:paraId="064E1948" w14:textId="5E30E6FC" w:rsidTr="00BE2DE9">
        <w:trPr>
          <w:trHeight w:val="680"/>
        </w:trPr>
        <w:tc>
          <w:tcPr>
            <w:tcW w:w="1695" w:type="dxa"/>
          </w:tcPr>
          <w:p w14:paraId="2B915122" w14:textId="145508DB" w:rsidR="008961AF" w:rsidRPr="000B17AD" w:rsidRDefault="008961AF" w:rsidP="008961AF">
            <w:pPr>
              <w:spacing w:after="0"/>
              <w:jc w:val="left"/>
              <w:rPr>
                <w:rFonts w:cs="Arial"/>
                <w:szCs w:val="20"/>
                <w:lang w:val="fr-CA"/>
              </w:rPr>
            </w:pPr>
            <w:r w:rsidRPr="000B17AD">
              <w:rPr>
                <w:rFonts w:cs="Arial"/>
                <w:szCs w:val="20"/>
                <w:lang w:val="fr-CA"/>
              </w:rPr>
              <w:t>Heures d’ouverture</w:t>
            </w:r>
          </w:p>
        </w:tc>
        <w:tc>
          <w:tcPr>
            <w:tcW w:w="3435" w:type="dxa"/>
          </w:tcPr>
          <w:p w14:paraId="0D7E0B5C" w14:textId="77777777" w:rsidR="008961AF" w:rsidRPr="000B17AD" w:rsidRDefault="008961AF" w:rsidP="008961AF">
            <w:pPr>
              <w:spacing w:after="0"/>
              <w:jc w:val="left"/>
              <w:rPr>
                <w:rFonts w:cs="Arial"/>
                <w:szCs w:val="20"/>
                <w:lang w:val="fr-CA"/>
              </w:rPr>
            </w:pPr>
            <w:r w:rsidRPr="000B17AD">
              <w:rPr>
                <w:rFonts w:cs="Arial"/>
                <w:szCs w:val="20"/>
                <w:lang w:val="fr-CA"/>
              </w:rPr>
              <w:t>□</w:t>
            </w:r>
          </w:p>
          <w:p w14:paraId="00E257C7" w14:textId="37866F9D" w:rsidR="008961AF" w:rsidRPr="000B17AD" w:rsidRDefault="008961AF" w:rsidP="008961AF">
            <w:pPr>
              <w:spacing w:after="0"/>
              <w:jc w:val="left"/>
              <w:rPr>
                <w:rFonts w:cs="Arial"/>
                <w:szCs w:val="20"/>
                <w:lang w:val="fr-CA"/>
              </w:rPr>
            </w:pPr>
            <w:r w:rsidRPr="000B17AD">
              <w:rPr>
                <w:rFonts w:cs="Arial"/>
                <w:szCs w:val="20"/>
                <w:lang w:val="fr-CA"/>
              </w:rPr>
              <w:t>□</w:t>
            </w:r>
            <w:r w:rsidRPr="000B17AD" w:rsidDel="00D006AB">
              <w:rPr>
                <w:rFonts w:cs="Arial"/>
                <w:szCs w:val="20"/>
                <w:lang w:val="fr-CA"/>
              </w:rPr>
              <w:t xml:space="preserve"> </w:t>
            </w:r>
          </w:p>
        </w:tc>
        <w:tc>
          <w:tcPr>
            <w:tcW w:w="4050" w:type="dxa"/>
            <w:shd w:val="clear" w:color="auto" w:fill="D9D9D9" w:themeFill="background1" w:themeFillShade="D9"/>
          </w:tcPr>
          <w:p w14:paraId="3B7498F0" w14:textId="75A13A2B" w:rsidR="008961AF" w:rsidRPr="000B17AD" w:rsidRDefault="008961AF" w:rsidP="008961AF">
            <w:pPr>
              <w:spacing w:after="0"/>
              <w:jc w:val="left"/>
              <w:rPr>
                <w:rFonts w:cs="Arial"/>
                <w:szCs w:val="20"/>
                <w:lang w:val="fr-CA"/>
              </w:rPr>
            </w:pPr>
            <w:r w:rsidRPr="000B17AD">
              <w:rPr>
                <w:rFonts w:cs="Arial"/>
                <w:szCs w:val="20"/>
                <w:lang w:val="fr-CA"/>
              </w:rPr>
              <w:t>Pendant une période minimale de 10 heures du lundi au samedi et de 6 heures le dimanche, à l’exception du 1er et du 2 janvier, du 24 juin et des 24, 25, 26 et 31 décembre</w:t>
            </w:r>
            <w:r w:rsidR="00D36193">
              <w:rPr>
                <w:rFonts w:cs="Arial"/>
                <w:szCs w:val="20"/>
                <w:lang w:val="fr-CA"/>
              </w:rPr>
              <w:t>.</w:t>
            </w:r>
          </w:p>
          <w:p w14:paraId="031C0882" w14:textId="77777777" w:rsidR="008961AF" w:rsidRPr="000B17AD" w:rsidRDefault="008961AF" w:rsidP="00D36193">
            <w:pPr>
              <w:spacing w:after="0"/>
              <w:jc w:val="left"/>
              <w:rPr>
                <w:rFonts w:cs="Arial"/>
                <w:szCs w:val="20"/>
                <w:lang w:val="fr-CA"/>
              </w:rPr>
            </w:pPr>
            <w:r w:rsidRPr="000B17AD">
              <w:rPr>
                <w:rFonts w:cs="Arial"/>
                <w:szCs w:val="20"/>
                <w:lang w:val="fr-CA"/>
              </w:rPr>
              <w:t>Lorsqu’un lieu de retour est situé à l’intérieur d’un commerce, il doit être ouvert pendant les mêmes heures que celles de ce commerce.</w:t>
            </w:r>
          </w:p>
          <w:p w14:paraId="151A36C7" w14:textId="4CAF2FC1" w:rsidR="009806FA" w:rsidRPr="000B17AD" w:rsidRDefault="009806FA" w:rsidP="008961AF">
            <w:pPr>
              <w:spacing w:after="160" w:line="259" w:lineRule="auto"/>
              <w:jc w:val="left"/>
              <w:rPr>
                <w:rFonts w:cs="Arial"/>
                <w:szCs w:val="20"/>
                <w:lang w:val="fr-CA"/>
              </w:rPr>
            </w:pPr>
            <w:r w:rsidRPr="000B17AD">
              <w:rPr>
                <w:rFonts w:cs="Arial"/>
                <w:szCs w:val="20"/>
                <w:lang w:val="fr-CA"/>
              </w:rPr>
              <w:t>(</w:t>
            </w:r>
            <w:proofErr w:type="gramStart"/>
            <w:r w:rsidRPr="000B17AD">
              <w:rPr>
                <w:rFonts w:cs="Arial"/>
                <w:szCs w:val="20"/>
                <w:lang w:val="fr-CA"/>
              </w:rPr>
              <w:t>art.</w:t>
            </w:r>
            <w:proofErr w:type="gramEnd"/>
            <w:r w:rsidRPr="000B17AD">
              <w:rPr>
                <w:rFonts w:cs="Arial"/>
                <w:szCs w:val="20"/>
                <w:lang w:val="fr-CA"/>
              </w:rPr>
              <w:t xml:space="preserve"> 27 du Règlement)</w:t>
            </w:r>
          </w:p>
        </w:tc>
      </w:tr>
      <w:tr w:rsidR="008961AF" w:rsidRPr="000B17AD" w14:paraId="6F465DB3" w14:textId="77777777" w:rsidTr="00BE2DE9">
        <w:trPr>
          <w:trHeight w:val="680"/>
        </w:trPr>
        <w:tc>
          <w:tcPr>
            <w:tcW w:w="1695" w:type="dxa"/>
          </w:tcPr>
          <w:p w14:paraId="70A00DD5" w14:textId="4F661266" w:rsidR="008961AF" w:rsidRPr="000B17AD" w:rsidRDefault="008961AF" w:rsidP="008961AF">
            <w:pPr>
              <w:spacing w:after="0"/>
              <w:jc w:val="left"/>
              <w:rPr>
                <w:rFonts w:cs="Arial"/>
                <w:szCs w:val="20"/>
                <w:lang w:val="fr-CA"/>
              </w:rPr>
            </w:pPr>
            <w:r w:rsidRPr="000B17AD">
              <w:rPr>
                <w:rFonts w:cs="Arial"/>
                <w:szCs w:val="20"/>
                <w:lang w:val="fr-CA"/>
              </w:rPr>
              <w:t>Assurances</w:t>
            </w:r>
          </w:p>
        </w:tc>
        <w:tc>
          <w:tcPr>
            <w:tcW w:w="7485" w:type="dxa"/>
            <w:gridSpan w:val="2"/>
          </w:tcPr>
          <w:p w14:paraId="19DCC061"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civile : $</w:t>
            </w:r>
          </w:p>
          <w:p w14:paraId="44CCFD3D"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Équipements : $</w:t>
            </w:r>
          </w:p>
          <w:p w14:paraId="071BE940"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locative : $</w:t>
            </w:r>
          </w:p>
          <w:p w14:paraId="54CFF8CB" w14:textId="77777777" w:rsidR="008961AF" w:rsidRPr="000B17AD" w:rsidRDefault="008961AF" w:rsidP="001375AB">
            <w:pPr>
              <w:spacing w:after="0"/>
              <w:ind w:left="247" w:hanging="247"/>
              <w:jc w:val="left"/>
              <w:rPr>
                <w:rFonts w:cs="Arial"/>
                <w:szCs w:val="20"/>
                <w:lang w:val="fr-CA"/>
              </w:rPr>
            </w:pPr>
            <w:r w:rsidRPr="000B17AD">
              <w:rPr>
                <w:rFonts w:cs="Arial"/>
                <w:szCs w:val="20"/>
                <w:lang w:val="fr-CA"/>
              </w:rPr>
              <w:t>□ Dirigeants et administrateurs (D&amp;O) : $</w:t>
            </w:r>
          </w:p>
          <w:p w14:paraId="473FA268" w14:textId="49885498" w:rsidR="008961AF" w:rsidRPr="000B17AD" w:rsidRDefault="008961AF" w:rsidP="008961AF">
            <w:pPr>
              <w:spacing w:after="0"/>
              <w:jc w:val="left"/>
              <w:rPr>
                <w:rFonts w:cs="Arial"/>
                <w:szCs w:val="20"/>
                <w:lang w:val="fr-CA"/>
              </w:rPr>
            </w:pPr>
            <w:r w:rsidRPr="000B17AD">
              <w:rPr>
                <w:rFonts w:cs="Arial"/>
                <w:szCs w:val="20"/>
                <w:lang w:val="fr-CA"/>
              </w:rPr>
              <w:t>□ Autre : $</w:t>
            </w:r>
          </w:p>
        </w:tc>
      </w:tr>
    </w:tbl>
    <w:p w14:paraId="0D22738F" w14:textId="2B5F5B00" w:rsidR="001C0B0F" w:rsidRPr="000B17AD" w:rsidRDefault="001C0B0F" w:rsidP="00AD4A2A">
      <w:pPr>
        <w:keepNext/>
        <w:spacing w:after="0"/>
        <w:jc w:val="left"/>
        <w:rPr>
          <w:rFonts w:cs="Arial"/>
          <w:b/>
          <w:szCs w:val="20"/>
        </w:rPr>
      </w:pPr>
    </w:p>
    <w:p w14:paraId="74CE6FB1" w14:textId="77777777" w:rsidR="001C0B0F" w:rsidRPr="000B17AD" w:rsidRDefault="001C0B0F" w:rsidP="00AD4A2A">
      <w:pPr>
        <w:spacing w:after="0"/>
        <w:jc w:val="left"/>
        <w:rPr>
          <w:rFonts w:cs="Arial"/>
          <w:szCs w:val="20"/>
        </w:rPr>
      </w:pPr>
    </w:p>
    <w:p w14:paraId="2E9FC99F" w14:textId="68BC64F5" w:rsidR="001C0B0F" w:rsidRPr="000B17AD" w:rsidRDefault="001C0B0F" w:rsidP="00AD4A2A">
      <w:pPr>
        <w:keepNext/>
        <w:spacing w:after="0"/>
        <w:jc w:val="left"/>
        <w:rPr>
          <w:rFonts w:cs="Arial"/>
          <w:b/>
          <w:szCs w:val="20"/>
        </w:rPr>
      </w:pPr>
    </w:p>
    <w:p w14:paraId="31169908" w14:textId="77777777" w:rsidR="001C0B0F" w:rsidRPr="000B17AD" w:rsidRDefault="001C0B0F" w:rsidP="002A3F4E">
      <w:pPr>
        <w:tabs>
          <w:tab w:val="left" w:pos="3000"/>
        </w:tabs>
        <w:jc w:val="left"/>
        <w:rPr>
          <w:rFonts w:cs="Arial"/>
          <w:szCs w:val="20"/>
        </w:rPr>
        <w:sectPr w:rsidR="001C0B0F" w:rsidRPr="000B17AD" w:rsidSect="00BE2DE9">
          <w:headerReference w:type="default" r:id="rId18"/>
          <w:footerReference w:type="default" r:id="rId19"/>
          <w:pgSz w:w="12240" w:h="15840"/>
          <w:pgMar w:top="1440" w:right="1440" w:bottom="1440" w:left="1440" w:header="720" w:footer="720" w:gutter="0"/>
          <w:cols w:space="720"/>
          <w:docGrid w:linePitch="360"/>
        </w:sectPr>
      </w:pPr>
    </w:p>
    <w:p w14:paraId="042746DF" w14:textId="59857129" w:rsidR="001C0B0F" w:rsidRPr="000B17AD" w:rsidRDefault="001C0B0F" w:rsidP="00BE2DE9">
      <w:pPr>
        <w:tabs>
          <w:tab w:val="left" w:pos="3000"/>
        </w:tabs>
        <w:jc w:val="center"/>
        <w:rPr>
          <w:rFonts w:cs="Arial"/>
          <w:szCs w:val="20"/>
        </w:rPr>
      </w:pPr>
      <w:r w:rsidRPr="000B17AD">
        <w:rPr>
          <w:rFonts w:cs="Arial"/>
          <w:b/>
          <w:szCs w:val="20"/>
        </w:rPr>
        <w:lastRenderedPageBreak/>
        <w:t>ANNEXE</w:t>
      </w:r>
      <w:r w:rsidR="009F5454" w:rsidRPr="000B17AD">
        <w:rPr>
          <w:rFonts w:cs="Arial"/>
          <w:b/>
          <w:szCs w:val="20"/>
        </w:rPr>
        <w:t> </w:t>
      </w:r>
      <w:r w:rsidRPr="000B17AD">
        <w:rPr>
          <w:rFonts w:cs="Arial"/>
          <w:b/>
          <w:szCs w:val="20"/>
        </w:rPr>
        <w:t>D</w:t>
      </w:r>
      <w:r w:rsidR="00CA0A7D">
        <w:rPr>
          <w:rFonts w:cs="Arial"/>
          <w:b/>
          <w:szCs w:val="20"/>
        </w:rPr>
        <w:br/>
      </w:r>
      <w:r w:rsidRPr="000B17AD">
        <w:rPr>
          <w:rFonts w:cs="Arial"/>
          <w:b/>
          <w:szCs w:val="20"/>
        </w:rPr>
        <w:t>LISTE DE CONTRÔLE</w:t>
      </w:r>
    </w:p>
    <w:tbl>
      <w:tblPr>
        <w:tblStyle w:val="Grilledutableau2"/>
        <w:tblW w:w="10075" w:type="dxa"/>
        <w:tblLook w:val="04A0" w:firstRow="1" w:lastRow="0" w:firstColumn="1" w:lastColumn="0" w:noHBand="0" w:noVBand="1"/>
      </w:tblPr>
      <w:tblGrid>
        <w:gridCol w:w="1239"/>
        <w:gridCol w:w="1708"/>
        <w:gridCol w:w="7128"/>
      </w:tblGrid>
      <w:tr w:rsidR="001C0B0F" w:rsidRPr="00D55786" w14:paraId="25D4C648" w14:textId="77777777" w:rsidTr="00BE2DE9">
        <w:tc>
          <w:tcPr>
            <w:tcW w:w="1239" w:type="dxa"/>
          </w:tcPr>
          <w:p w14:paraId="71D699F9" w14:textId="77777777" w:rsidR="001C0B0F" w:rsidRPr="00D55786" w:rsidRDefault="001C0B0F" w:rsidP="00AD4A2A">
            <w:pPr>
              <w:spacing w:after="0"/>
              <w:jc w:val="left"/>
              <w:rPr>
                <w:rFonts w:cs="Arial"/>
                <w:b/>
                <w:szCs w:val="20"/>
                <w:lang w:val="fr-CA"/>
              </w:rPr>
            </w:pPr>
            <w:proofErr w:type="spellStart"/>
            <w:r w:rsidRPr="00D55786">
              <w:rPr>
                <w:rFonts w:cs="Arial"/>
                <w:b/>
                <w:szCs w:val="20"/>
                <w:lang w:val="fr-CA"/>
              </w:rPr>
              <w:t>Ref</w:t>
            </w:r>
            <w:proofErr w:type="spellEnd"/>
            <w:r w:rsidRPr="00D55786">
              <w:rPr>
                <w:rFonts w:cs="Arial"/>
                <w:b/>
                <w:szCs w:val="20"/>
                <w:lang w:val="fr-CA"/>
              </w:rPr>
              <w:t>. Règlement</w:t>
            </w:r>
          </w:p>
        </w:tc>
        <w:tc>
          <w:tcPr>
            <w:tcW w:w="1708" w:type="dxa"/>
          </w:tcPr>
          <w:p w14:paraId="50DDD1CD" w14:textId="77777777" w:rsidR="001C0B0F" w:rsidRPr="00D55786" w:rsidRDefault="001C0B0F" w:rsidP="00AD4A2A">
            <w:pPr>
              <w:spacing w:after="0"/>
              <w:jc w:val="left"/>
              <w:rPr>
                <w:rFonts w:cs="Arial"/>
                <w:b/>
                <w:szCs w:val="20"/>
                <w:lang w:val="fr-CA"/>
              </w:rPr>
            </w:pPr>
            <w:r w:rsidRPr="00D55786">
              <w:rPr>
                <w:rFonts w:cs="Arial"/>
                <w:b/>
                <w:szCs w:val="20"/>
                <w:lang w:val="fr-CA"/>
              </w:rPr>
              <w:t>Item</w:t>
            </w:r>
          </w:p>
        </w:tc>
        <w:tc>
          <w:tcPr>
            <w:tcW w:w="7128" w:type="dxa"/>
          </w:tcPr>
          <w:p w14:paraId="68C6987C" w14:textId="77777777" w:rsidR="001C0B0F" w:rsidRPr="00D55786" w:rsidRDefault="001C0B0F" w:rsidP="00AD4A2A">
            <w:pPr>
              <w:spacing w:after="0"/>
              <w:jc w:val="left"/>
              <w:rPr>
                <w:rFonts w:cs="Arial"/>
                <w:b/>
                <w:szCs w:val="20"/>
                <w:lang w:val="fr-CA"/>
              </w:rPr>
            </w:pPr>
            <w:r w:rsidRPr="00D55786">
              <w:rPr>
                <w:rFonts w:cs="Arial"/>
                <w:b/>
                <w:szCs w:val="20"/>
                <w:lang w:val="fr-CA"/>
              </w:rPr>
              <w:t>Décision</w:t>
            </w:r>
          </w:p>
        </w:tc>
      </w:tr>
      <w:tr w:rsidR="001C0B0F" w:rsidRPr="000B17AD" w14:paraId="7F66369A" w14:textId="77777777" w:rsidTr="00BE2DE9">
        <w:tc>
          <w:tcPr>
            <w:tcW w:w="1239" w:type="dxa"/>
          </w:tcPr>
          <w:p w14:paraId="33BEAEE4" w14:textId="269889C9" w:rsidR="001C0B0F" w:rsidRPr="000B17AD" w:rsidRDefault="00D71B65" w:rsidP="00AD4A2A">
            <w:pPr>
              <w:spacing w:after="0"/>
              <w:jc w:val="left"/>
              <w:rPr>
                <w:rFonts w:cs="Arial"/>
                <w:szCs w:val="20"/>
                <w:lang w:val="fr-CA"/>
              </w:rPr>
            </w:pPr>
            <w:r w:rsidRPr="000B17AD">
              <w:rPr>
                <w:rFonts w:cs="Arial"/>
                <w:szCs w:val="20"/>
                <w:lang w:val="fr-CA"/>
              </w:rPr>
              <w:t xml:space="preserve">Article </w:t>
            </w:r>
            <w:r w:rsidR="00557C7F" w:rsidRPr="000B17AD">
              <w:rPr>
                <w:rFonts w:cs="Arial"/>
                <w:szCs w:val="20"/>
                <w:lang w:val="fr-CA"/>
              </w:rPr>
              <w:t xml:space="preserve">25 (3), </w:t>
            </w:r>
            <w:r w:rsidR="009B6618" w:rsidRPr="000B17AD">
              <w:rPr>
                <w:rFonts w:cs="Arial"/>
                <w:szCs w:val="20"/>
                <w:lang w:val="fr-CA"/>
              </w:rPr>
              <w:t>(4), (5)</w:t>
            </w:r>
            <w:r w:rsidR="004D6AD7" w:rsidRPr="000B17AD">
              <w:rPr>
                <w:rFonts w:cs="Arial"/>
                <w:szCs w:val="20"/>
                <w:lang w:val="fr-CA"/>
              </w:rPr>
              <w:t>, (9), (10)</w:t>
            </w:r>
          </w:p>
          <w:p w14:paraId="2D4A9774" w14:textId="77777777" w:rsidR="00031498" w:rsidRPr="000B17AD" w:rsidRDefault="00031498" w:rsidP="00AD4A2A">
            <w:pPr>
              <w:spacing w:after="0"/>
              <w:jc w:val="left"/>
              <w:rPr>
                <w:rFonts w:cs="Arial"/>
                <w:szCs w:val="20"/>
                <w:lang w:val="fr-CA"/>
              </w:rPr>
            </w:pPr>
          </w:p>
          <w:p w14:paraId="005C27C5" w14:textId="6F5328CE" w:rsidR="00031498" w:rsidRPr="000B17AD" w:rsidRDefault="00031498" w:rsidP="00AD4A2A">
            <w:pPr>
              <w:spacing w:after="0"/>
              <w:jc w:val="left"/>
              <w:rPr>
                <w:rFonts w:cs="Arial"/>
                <w:szCs w:val="20"/>
                <w:lang w:val="fr-CA"/>
              </w:rPr>
            </w:pPr>
            <w:r w:rsidRPr="000B17AD">
              <w:rPr>
                <w:rFonts w:cs="Arial"/>
                <w:szCs w:val="20"/>
                <w:lang w:val="fr-CA"/>
              </w:rPr>
              <w:t>Art</w:t>
            </w:r>
            <w:r w:rsidR="00CA0A7D">
              <w:rPr>
                <w:rFonts w:cs="Arial"/>
                <w:szCs w:val="20"/>
                <w:lang w:val="fr-CA"/>
              </w:rPr>
              <w:t>.</w:t>
            </w:r>
            <w:r w:rsidRPr="000B17AD">
              <w:rPr>
                <w:rFonts w:cs="Arial"/>
                <w:szCs w:val="20"/>
                <w:lang w:val="fr-CA"/>
              </w:rPr>
              <w:t xml:space="preserve"> 49</w:t>
            </w:r>
          </w:p>
          <w:p w14:paraId="2662DE4B" w14:textId="77777777" w:rsidR="00EB2B69" w:rsidRPr="000B17AD" w:rsidRDefault="00EB2B69" w:rsidP="00AD4A2A">
            <w:pPr>
              <w:spacing w:after="0"/>
              <w:jc w:val="left"/>
              <w:rPr>
                <w:rFonts w:cs="Arial"/>
                <w:szCs w:val="20"/>
                <w:lang w:val="fr-CA"/>
              </w:rPr>
            </w:pPr>
          </w:p>
          <w:p w14:paraId="3537F9FB" w14:textId="77777777"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p w14:paraId="5DB1C9E4" w14:textId="77777777" w:rsidR="00C42652" w:rsidRPr="000B17AD" w:rsidRDefault="00C42652" w:rsidP="00AD4A2A">
            <w:pPr>
              <w:spacing w:after="0"/>
              <w:jc w:val="left"/>
              <w:rPr>
                <w:rFonts w:cs="Arial"/>
                <w:szCs w:val="20"/>
                <w:lang w:val="fr-CA"/>
              </w:rPr>
            </w:pPr>
          </w:p>
          <w:p w14:paraId="0FE871FF" w14:textId="376862A2" w:rsidR="00C42652" w:rsidRPr="000B17AD" w:rsidRDefault="00C42652" w:rsidP="00AD4A2A">
            <w:pPr>
              <w:spacing w:after="0"/>
              <w:jc w:val="left"/>
              <w:rPr>
                <w:rFonts w:cs="Arial"/>
                <w:szCs w:val="20"/>
                <w:lang w:val="fr-CA"/>
              </w:rPr>
            </w:pPr>
            <w:r w:rsidRPr="000B17AD">
              <w:rPr>
                <w:rFonts w:cs="Arial"/>
                <w:szCs w:val="20"/>
                <w:lang w:val="fr-CA"/>
              </w:rPr>
              <w:t>Art. 34</w:t>
            </w:r>
          </w:p>
        </w:tc>
        <w:tc>
          <w:tcPr>
            <w:tcW w:w="1708" w:type="dxa"/>
          </w:tcPr>
          <w:p w14:paraId="636A05DF" w14:textId="77777777" w:rsidR="001C0B0F" w:rsidRPr="000B17AD" w:rsidRDefault="001C0B0F" w:rsidP="00AD4A2A">
            <w:pPr>
              <w:spacing w:after="0"/>
              <w:jc w:val="left"/>
              <w:rPr>
                <w:rFonts w:cs="Arial"/>
                <w:szCs w:val="20"/>
                <w:lang w:val="fr-CA"/>
              </w:rPr>
            </w:pPr>
            <w:r w:rsidRPr="000B17AD">
              <w:rPr>
                <w:rFonts w:cs="Arial"/>
                <w:szCs w:val="20"/>
                <w:lang w:val="fr-CA"/>
              </w:rPr>
              <w:t>Point de retour</w:t>
            </w:r>
          </w:p>
        </w:tc>
        <w:tc>
          <w:tcPr>
            <w:tcW w:w="7128" w:type="dxa"/>
          </w:tcPr>
          <w:p w14:paraId="75702BBA" w14:textId="054CF5E3" w:rsidR="001C0B0F" w:rsidRPr="000B17AD" w:rsidRDefault="001C0B0F" w:rsidP="00AD4A2A">
            <w:pPr>
              <w:spacing w:after="0"/>
              <w:jc w:val="left"/>
              <w:rPr>
                <w:rFonts w:cs="Arial"/>
                <w:szCs w:val="20"/>
                <w:lang w:val="fr-CA"/>
              </w:rPr>
            </w:pPr>
            <w:r w:rsidRPr="000B17AD">
              <w:rPr>
                <w:rFonts w:cs="Arial"/>
                <w:szCs w:val="20"/>
                <w:lang w:val="fr-CA"/>
              </w:rPr>
              <w:t xml:space="preserve">Critères </w:t>
            </w:r>
          </w:p>
          <w:p w14:paraId="3233099C" w14:textId="77777777" w:rsidR="00557C7F" w:rsidRPr="000B17AD" w:rsidRDefault="00557C7F" w:rsidP="00557C7F">
            <w:pPr>
              <w:spacing w:after="0"/>
              <w:jc w:val="left"/>
              <w:rPr>
                <w:rFonts w:cs="Arial"/>
                <w:szCs w:val="20"/>
                <w:lang w:val="fr-CA"/>
              </w:rPr>
            </w:pPr>
            <w:r w:rsidRPr="000B17AD">
              <w:rPr>
                <w:rFonts w:cs="Arial"/>
                <w:szCs w:val="20"/>
                <w:lang w:val="fr-CA"/>
              </w:rPr>
              <w:t>□ Propre</w:t>
            </w:r>
          </w:p>
          <w:p w14:paraId="6B046822" w14:textId="77777777" w:rsidR="00557C7F" w:rsidRPr="000B17AD" w:rsidRDefault="00557C7F" w:rsidP="00557C7F">
            <w:pPr>
              <w:spacing w:after="0"/>
              <w:jc w:val="left"/>
              <w:rPr>
                <w:rFonts w:cs="Arial"/>
                <w:szCs w:val="20"/>
                <w:lang w:val="fr-CA"/>
              </w:rPr>
            </w:pPr>
            <w:r w:rsidRPr="000B17AD">
              <w:rPr>
                <w:rFonts w:cs="Arial"/>
                <w:szCs w:val="20"/>
                <w:lang w:val="fr-CA"/>
              </w:rPr>
              <w:t>□ Sécuritaire</w:t>
            </w:r>
          </w:p>
          <w:p w14:paraId="7481CA19" w14:textId="231BBE9D" w:rsidR="00557C7F" w:rsidRPr="000B17AD" w:rsidRDefault="00557C7F" w:rsidP="00557C7F">
            <w:pPr>
              <w:spacing w:after="0"/>
              <w:jc w:val="left"/>
              <w:rPr>
                <w:rFonts w:cs="Arial"/>
                <w:szCs w:val="20"/>
                <w:lang w:val="fr-CA"/>
              </w:rPr>
            </w:pPr>
            <w:r w:rsidRPr="000B17AD">
              <w:rPr>
                <w:rFonts w:cs="Arial"/>
                <w:szCs w:val="20"/>
                <w:lang w:val="fr-CA"/>
              </w:rPr>
              <w:t>□ Bien éclairé</w:t>
            </w:r>
          </w:p>
          <w:p w14:paraId="6B4A781A" w14:textId="509036C4" w:rsidR="001C0B0F" w:rsidRPr="000B17AD" w:rsidRDefault="001C0B0F" w:rsidP="00AD4A2A">
            <w:pPr>
              <w:spacing w:after="0"/>
              <w:jc w:val="left"/>
              <w:rPr>
                <w:rFonts w:cs="Arial"/>
                <w:szCs w:val="20"/>
                <w:lang w:val="fr-CA"/>
              </w:rPr>
            </w:pPr>
            <w:r w:rsidRPr="000B17AD">
              <w:rPr>
                <w:rFonts w:cs="Arial"/>
                <w:szCs w:val="20"/>
                <w:lang w:val="fr-CA"/>
              </w:rPr>
              <w:t>□ Intérieur</w:t>
            </w:r>
            <w:r w:rsidR="00557C7F" w:rsidRPr="000B17AD">
              <w:rPr>
                <w:rFonts w:cs="Arial"/>
                <w:szCs w:val="20"/>
                <w:lang w:val="fr-CA"/>
              </w:rPr>
              <w:t xml:space="preserve"> (bâtiment ou dans un abri </w:t>
            </w:r>
            <w:r w:rsidR="009B6618" w:rsidRPr="000B17AD">
              <w:rPr>
                <w:rFonts w:cs="Arial"/>
                <w:szCs w:val="20"/>
                <w:lang w:val="fr-CA"/>
              </w:rPr>
              <w:t>fermé)</w:t>
            </w:r>
          </w:p>
          <w:p w14:paraId="22EE6F43"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302F33E2"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1DE63713" w14:textId="77777777" w:rsidR="001C0B0F" w:rsidRPr="000B17AD" w:rsidRDefault="001C0B0F" w:rsidP="00AD4A2A">
            <w:pPr>
              <w:spacing w:after="0"/>
              <w:jc w:val="left"/>
              <w:rPr>
                <w:rFonts w:cs="Arial"/>
                <w:szCs w:val="20"/>
                <w:lang w:val="fr-CA"/>
              </w:rPr>
            </w:pPr>
            <w:r w:rsidRPr="000B17AD">
              <w:rPr>
                <w:rFonts w:cs="Arial"/>
                <w:szCs w:val="20"/>
                <w:lang w:val="fr-CA"/>
              </w:rPr>
              <w:t>□ Accessible par voie carrossable à l’année</w:t>
            </w:r>
          </w:p>
          <w:p w14:paraId="23DBA2CE" w14:textId="77777777" w:rsidR="001C0B0F" w:rsidRPr="000B17AD" w:rsidRDefault="001C0B0F" w:rsidP="00AD4A2A">
            <w:pPr>
              <w:spacing w:after="0"/>
              <w:jc w:val="left"/>
              <w:rPr>
                <w:rFonts w:cs="Arial"/>
                <w:szCs w:val="20"/>
                <w:lang w:val="fr-CA"/>
              </w:rPr>
            </w:pPr>
            <w:r w:rsidRPr="000B17AD">
              <w:rPr>
                <w:rFonts w:cs="Arial"/>
                <w:szCs w:val="20"/>
                <w:lang w:val="fr-CA"/>
              </w:rPr>
              <w:t>□ Accessible aux personnes à mobilités réduites</w:t>
            </w:r>
          </w:p>
          <w:p w14:paraId="3C017694" w14:textId="77777777" w:rsidR="001C0B0F" w:rsidRPr="000B17AD" w:rsidRDefault="001C0B0F" w:rsidP="00AD4A2A">
            <w:pPr>
              <w:spacing w:after="0"/>
              <w:jc w:val="left"/>
              <w:rPr>
                <w:rFonts w:cs="Arial"/>
                <w:szCs w:val="20"/>
                <w:lang w:val="fr-CA"/>
              </w:rPr>
            </w:pPr>
            <w:r w:rsidRPr="000B17AD">
              <w:rPr>
                <w:rFonts w:cs="Arial"/>
                <w:szCs w:val="20"/>
                <w:lang w:val="fr-CA"/>
              </w:rPr>
              <w:t>□ Propre, sécuritaire, bien éclairé</w:t>
            </w:r>
          </w:p>
          <w:p w14:paraId="1F2ED905" w14:textId="77777777" w:rsidR="001C0B0F" w:rsidRPr="000B17AD" w:rsidRDefault="001C0B0F" w:rsidP="00AD4A2A">
            <w:pPr>
              <w:spacing w:after="0"/>
              <w:jc w:val="left"/>
              <w:rPr>
                <w:rFonts w:cs="Arial"/>
                <w:szCs w:val="20"/>
                <w:lang w:val="fr-CA"/>
              </w:rPr>
            </w:pPr>
            <w:r w:rsidRPr="000B17AD">
              <w:rPr>
                <w:rFonts w:cs="Arial"/>
                <w:szCs w:val="20"/>
                <w:lang w:val="fr-CA"/>
              </w:rPr>
              <w:t>□ Bac de récupération pour les contenants refusés et autres récipients</w:t>
            </w:r>
          </w:p>
          <w:p w14:paraId="634852B5" w14:textId="63EAE156" w:rsidR="001C0B0F" w:rsidRPr="000B17AD" w:rsidRDefault="001C0B0F" w:rsidP="00AD4A2A">
            <w:pPr>
              <w:spacing w:after="0"/>
              <w:jc w:val="left"/>
              <w:rPr>
                <w:rFonts w:cs="Arial"/>
                <w:szCs w:val="20"/>
                <w:lang w:val="fr-CA"/>
              </w:rPr>
            </w:pPr>
            <w:r w:rsidRPr="000B17AD">
              <w:rPr>
                <w:rFonts w:cs="Arial"/>
                <w:szCs w:val="20"/>
                <w:lang w:val="fr-CA"/>
              </w:rPr>
              <w:t>□ Peut accueillir au moins 2 personnes à la fois</w:t>
            </w:r>
          </w:p>
          <w:p w14:paraId="6899C4F1" w14:textId="77777777" w:rsidR="001C0B0F" w:rsidRPr="000B17AD" w:rsidRDefault="001C0B0F" w:rsidP="00AD4A2A">
            <w:pPr>
              <w:spacing w:after="0"/>
              <w:jc w:val="left"/>
              <w:rPr>
                <w:rFonts w:cs="Arial"/>
                <w:szCs w:val="20"/>
                <w:lang w:val="fr-CA"/>
              </w:rPr>
            </w:pPr>
            <w:r w:rsidRPr="000B17AD">
              <w:rPr>
                <w:rFonts w:cs="Arial"/>
                <w:szCs w:val="20"/>
                <w:lang w:val="fr-CA"/>
              </w:rPr>
              <w:t>□ Tempéré</w:t>
            </w:r>
          </w:p>
          <w:p w14:paraId="1885143F" w14:textId="3C7CF919" w:rsidR="00A97B6F" w:rsidRPr="000B17AD" w:rsidRDefault="001C0B0F" w:rsidP="00AD4A2A">
            <w:pPr>
              <w:spacing w:after="0"/>
              <w:jc w:val="left"/>
              <w:rPr>
                <w:rFonts w:cs="Arial"/>
                <w:szCs w:val="20"/>
                <w:lang w:val="fr-CA"/>
              </w:rPr>
            </w:pPr>
            <w:r w:rsidRPr="000B17AD">
              <w:rPr>
                <w:rFonts w:cs="Arial"/>
                <w:szCs w:val="20"/>
                <w:lang w:val="fr-CA"/>
              </w:rPr>
              <w:t xml:space="preserve">□ </w:t>
            </w:r>
            <w:r w:rsidR="00C42652" w:rsidRPr="000B17AD">
              <w:rPr>
                <w:rFonts w:cs="Arial"/>
                <w:szCs w:val="20"/>
                <w:lang w:val="fr-CA"/>
              </w:rPr>
              <w:t>Permet le retour d’</w:t>
            </w:r>
            <w:r w:rsidRPr="000B17AD">
              <w:rPr>
                <w:rFonts w:cs="Arial"/>
                <w:szCs w:val="20"/>
                <w:lang w:val="fr-CA"/>
              </w:rPr>
              <w:t xml:space="preserve">au moins 50 contenants </w:t>
            </w:r>
            <w:r w:rsidR="00B35F31" w:rsidRPr="000B17AD">
              <w:rPr>
                <w:rFonts w:cs="Arial"/>
                <w:szCs w:val="20"/>
                <w:lang w:val="fr-CA"/>
              </w:rPr>
              <w:t>consignés</w:t>
            </w:r>
            <w:r w:rsidR="00C66E00" w:rsidRPr="000B17AD">
              <w:rPr>
                <w:rFonts w:cs="Arial"/>
                <w:szCs w:val="20"/>
                <w:lang w:val="fr-CA"/>
              </w:rPr>
              <w:t xml:space="preserve"> </w:t>
            </w:r>
            <w:r w:rsidRPr="000B17AD">
              <w:rPr>
                <w:rFonts w:cs="Arial"/>
                <w:szCs w:val="20"/>
                <w:lang w:val="fr-CA"/>
              </w:rPr>
              <w:t>par personne</w:t>
            </w:r>
            <w:r w:rsidR="00C42652" w:rsidRPr="000B17AD">
              <w:rPr>
                <w:rFonts w:cs="Arial"/>
                <w:szCs w:val="20"/>
                <w:lang w:val="fr-CA"/>
              </w:rPr>
              <w:t xml:space="preserve"> par visite</w:t>
            </w:r>
          </w:p>
          <w:p w14:paraId="18863383" w14:textId="77777777" w:rsidR="001C0B0F" w:rsidRPr="000B17AD" w:rsidRDefault="00A97B6F" w:rsidP="00AD4A2A">
            <w:pPr>
              <w:spacing w:after="0"/>
              <w:jc w:val="left"/>
              <w:rPr>
                <w:rFonts w:cs="Arial"/>
                <w:szCs w:val="20"/>
                <w:lang w:val="fr-CA"/>
              </w:rPr>
            </w:pPr>
            <w:r w:rsidRPr="000B17AD">
              <w:rPr>
                <w:rFonts w:cs="Arial"/>
                <w:szCs w:val="20"/>
                <w:lang w:val="fr-CA"/>
              </w:rPr>
              <w:t xml:space="preserve">□ </w:t>
            </w:r>
            <w:r w:rsidR="00DE4F5F" w:rsidRPr="000B17AD">
              <w:rPr>
                <w:rFonts w:cs="Arial"/>
                <w:szCs w:val="20"/>
                <w:lang w:val="fr-CA"/>
              </w:rPr>
              <w:t>Critères</w:t>
            </w:r>
            <w:r w:rsidRPr="000B17AD">
              <w:rPr>
                <w:rFonts w:cs="Arial"/>
                <w:szCs w:val="20"/>
                <w:lang w:val="fr-CA"/>
              </w:rPr>
              <w:t xml:space="preserve"> de distance indiqués à l’article 49 du Règlement</w:t>
            </w:r>
          </w:p>
          <w:p w14:paraId="5A8D7249" w14:textId="14621CDA" w:rsidR="0077065E" w:rsidRPr="000B17AD" w:rsidRDefault="0077065E" w:rsidP="00AD4A2A">
            <w:pPr>
              <w:spacing w:after="0"/>
              <w:jc w:val="left"/>
              <w:rPr>
                <w:rFonts w:cs="Arial"/>
                <w:szCs w:val="20"/>
                <w:lang w:val="fr-CA"/>
              </w:rPr>
            </w:pPr>
            <w:r w:rsidRPr="000B17AD">
              <w:rPr>
                <w:rFonts w:cs="Arial"/>
                <w:szCs w:val="20"/>
                <w:lang w:val="fr-CA"/>
              </w:rPr>
              <w:t>□ Accès gratuit</w:t>
            </w:r>
          </w:p>
        </w:tc>
      </w:tr>
      <w:tr w:rsidR="001C0B0F" w:rsidRPr="000B17AD" w14:paraId="03088255" w14:textId="77777777" w:rsidTr="00BE2DE9">
        <w:tc>
          <w:tcPr>
            <w:tcW w:w="1239" w:type="dxa"/>
          </w:tcPr>
          <w:p w14:paraId="1B9646EE" w14:textId="540E7707"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557C7F" w:rsidRPr="000B17AD">
              <w:rPr>
                <w:rFonts w:cs="Arial"/>
                <w:szCs w:val="20"/>
                <w:lang w:val="fr-CA"/>
              </w:rPr>
              <w:t>25 (1)</w:t>
            </w:r>
            <w:r w:rsidR="00D71B65" w:rsidRPr="000B17AD">
              <w:rPr>
                <w:rFonts w:cs="Arial"/>
                <w:szCs w:val="20"/>
                <w:lang w:val="fr-CA"/>
              </w:rPr>
              <w:t xml:space="preserve">, </w:t>
            </w:r>
            <w:r w:rsidRPr="000B17AD">
              <w:rPr>
                <w:rFonts w:cs="Arial"/>
                <w:szCs w:val="20"/>
                <w:lang w:val="fr-CA"/>
              </w:rPr>
              <w:t>(2)</w:t>
            </w:r>
          </w:p>
          <w:p w14:paraId="49F92727" w14:textId="77777777" w:rsidR="009806FA" w:rsidRPr="000B17AD" w:rsidRDefault="009806FA" w:rsidP="00AD4A2A">
            <w:pPr>
              <w:spacing w:after="0"/>
              <w:jc w:val="left"/>
              <w:rPr>
                <w:rFonts w:cs="Arial"/>
                <w:szCs w:val="20"/>
                <w:lang w:val="fr-CA"/>
              </w:rPr>
            </w:pPr>
          </w:p>
          <w:p w14:paraId="5DC8D39E" w14:textId="77777777" w:rsidR="009806FA" w:rsidRPr="000B17AD" w:rsidRDefault="009806FA" w:rsidP="00AD4A2A">
            <w:pPr>
              <w:spacing w:after="0"/>
              <w:jc w:val="left"/>
              <w:rPr>
                <w:rFonts w:cs="Arial"/>
                <w:szCs w:val="20"/>
                <w:lang w:val="fr-CA"/>
              </w:rPr>
            </w:pPr>
            <w:r w:rsidRPr="000B17AD">
              <w:rPr>
                <w:rFonts w:cs="Arial"/>
                <w:szCs w:val="20"/>
                <w:lang w:val="fr-CA"/>
              </w:rPr>
              <w:t>Art. 26</w:t>
            </w:r>
          </w:p>
          <w:p w14:paraId="36AE8DC6" w14:textId="77777777" w:rsidR="00EB2B69" w:rsidRPr="000B17AD" w:rsidRDefault="00EB2B69" w:rsidP="00AD4A2A">
            <w:pPr>
              <w:spacing w:after="0"/>
              <w:jc w:val="left"/>
              <w:rPr>
                <w:rFonts w:cs="Arial"/>
                <w:szCs w:val="20"/>
                <w:lang w:val="fr-CA"/>
              </w:rPr>
            </w:pPr>
          </w:p>
          <w:p w14:paraId="0DCC802B" w14:textId="265490C6"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tc>
        <w:tc>
          <w:tcPr>
            <w:tcW w:w="1708" w:type="dxa"/>
          </w:tcPr>
          <w:p w14:paraId="795DB43B" w14:textId="77777777" w:rsidR="001C0B0F" w:rsidRPr="000B17AD" w:rsidRDefault="001C0B0F" w:rsidP="00AD4A2A">
            <w:pPr>
              <w:spacing w:after="0"/>
              <w:jc w:val="left"/>
              <w:rPr>
                <w:rFonts w:cs="Arial"/>
                <w:szCs w:val="20"/>
                <w:lang w:val="fr-CA"/>
              </w:rPr>
            </w:pPr>
            <w:r w:rsidRPr="000B17AD">
              <w:rPr>
                <w:rFonts w:cs="Arial"/>
                <w:szCs w:val="20"/>
                <w:lang w:val="fr-CA"/>
              </w:rPr>
              <w:t>Service</w:t>
            </w:r>
          </w:p>
        </w:tc>
        <w:tc>
          <w:tcPr>
            <w:tcW w:w="7128" w:type="dxa"/>
          </w:tcPr>
          <w:p w14:paraId="1AD827A2" w14:textId="77777777" w:rsidR="001C0B0F" w:rsidRPr="000B17AD" w:rsidRDefault="001C0B0F" w:rsidP="00AD4A2A">
            <w:pPr>
              <w:spacing w:after="0"/>
              <w:jc w:val="left"/>
              <w:rPr>
                <w:rFonts w:cs="Arial"/>
                <w:szCs w:val="20"/>
                <w:lang w:val="fr-CA"/>
              </w:rPr>
            </w:pPr>
            <w:r w:rsidRPr="000B17AD">
              <w:rPr>
                <w:rFonts w:cs="Arial"/>
                <w:szCs w:val="20"/>
                <w:lang w:val="fr-CA"/>
              </w:rPr>
              <w:t>Critères :</w:t>
            </w:r>
          </w:p>
          <w:p w14:paraId="7175306A" w14:textId="77777777" w:rsidR="001C0B0F" w:rsidRPr="000B17AD" w:rsidRDefault="001C0B0F" w:rsidP="00AD4A2A">
            <w:pPr>
              <w:spacing w:after="0"/>
              <w:jc w:val="left"/>
              <w:rPr>
                <w:rFonts w:cs="Arial"/>
                <w:szCs w:val="20"/>
                <w:lang w:val="fr-CA"/>
              </w:rPr>
            </w:pPr>
            <w:r w:rsidRPr="000B17AD">
              <w:rPr>
                <w:rFonts w:cs="Arial"/>
                <w:szCs w:val="20"/>
                <w:lang w:val="fr-CA"/>
              </w:rPr>
              <w:t>□ Remboursement en argent possible</w:t>
            </w:r>
          </w:p>
          <w:p w14:paraId="37CF460C" w14:textId="758AF309" w:rsidR="001C0B0F" w:rsidRPr="000B17AD" w:rsidRDefault="001C0B0F" w:rsidP="00AD4A2A">
            <w:pPr>
              <w:spacing w:after="0"/>
              <w:jc w:val="left"/>
              <w:rPr>
                <w:rFonts w:cs="Arial"/>
                <w:szCs w:val="20"/>
                <w:lang w:val="fr-CA"/>
              </w:rPr>
            </w:pPr>
            <w:r w:rsidRPr="000B17AD">
              <w:rPr>
                <w:rFonts w:cs="Arial"/>
                <w:szCs w:val="20"/>
                <w:lang w:val="fr-CA"/>
              </w:rPr>
              <w:t>□ Tous les types de contenants</w:t>
            </w:r>
            <w:r w:rsidR="00FF1535" w:rsidRPr="000B17AD">
              <w:rPr>
                <w:rFonts w:cs="Arial"/>
                <w:szCs w:val="20"/>
                <w:lang w:val="fr-CA"/>
              </w:rPr>
              <w:t xml:space="preserve"> consignés</w:t>
            </w:r>
          </w:p>
          <w:p w14:paraId="25BF17CC" w14:textId="77777777" w:rsidR="001C0B0F" w:rsidRPr="000B17AD" w:rsidRDefault="001C0B0F" w:rsidP="00AD4A2A">
            <w:pPr>
              <w:spacing w:after="0"/>
              <w:jc w:val="left"/>
              <w:rPr>
                <w:rFonts w:cs="Arial"/>
                <w:szCs w:val="20"/>
                <w:lang w:val="fr-CA"/>
              </w:rPr>
            </w:pPr>
            <w:r w:rsidRPr="000B17AD">
              <w:rPr>
                <w:rFonts w:cs="Arial"/>
                <w:szCs w:val="20"/>
                <w:lang w:val="fr-CA"/>
              </w:rPr>
              <w:t>□ Manutention des CRM de manière à permettre leur remploi</w:t>
            </w:r>
          </w:p>
          <w:p w14:paraId="2F00B3FE" w14:textId="557824BC" w:rsidR="001C0B0F" w:rsidRPr="000B17AD" w:rsidRDefault="001C0B0F" w:rsidP="00AD4A2A">
            <w:pPr>
              <w:spacing w:after="0"/>
              <w:jc w:val="left"/>
              <w:rPr>
                <w:rFonts w:cs="Arial"/>
                <w:szCs w:val="20"/>
                <w:lang w:val="fr-CA"/>
              </w:rPr>
            </w:pPr>
            <w:r w:rsidRPr="000B17AD">
              <w:rPr>
                <w:rFonts w:cs="Arial"/>
                <w:szCs w:val="20"/>
                <w:lang w:val="fr-CA"/>
              </w:rPr>
              <w:t xml:space="preserve">□ Traçabilité : quantité de </w:t>
            </w:r>
            <w:r w:rsidR="00564631" w:rsidRPr="000B17AD">
              <w:rPr>
                <w:rFonts w:cs="Arial"/>
                <w:szCs w:val="20"/>
                <w:lang w:val="fr-CA"/>
              </w:rPr>
              <w:t>contenants</w:t>
            </w:r>
            <w:r w:rsidR="00FF1535" w:rsidRPr="000B17AD">
              <w:rPr>
                <w:rFonts w:cs="Arial"/>
                <w:szCs w:val="20"/>
                <w:lang w:val="fr-CA"/>
              </w:rPr>
              <w:t xml:space="preserve"> consignés</w:t>
            </w:r>
            <w:r w:rsidRPr="000B17AD">
              <w:rPr>
                <w:rFonts w:cs="Arial"/>
                <w:szCs w:val="20"/>
                <w:lang w:val="fr-CA"/>
              </w:rPr>
              <w:t>, origine et cheminement (lecture des codes barre)</w:t>
            </w:r>
          </w:p>
          <w:p w14:paraId="4905EAAB" w14:textId="77777777" w:rsidR="001C0B0F" w:rsidRPr="000B17AD" w:rsidRDefault="001C0B0F" w:rsidP="00AD4A2A">
            <w:pPr>
              <w:spacing w:after="0"/>
              <w:jc w:val="left"/>
              <w:rPr>
                <w:rFonts w:cs="Arial"/>
                <w:szCs w:val="20"/>
                <w:lang w:val="fr-CA"/>
              </w:rPr>
            </w:pPr>
            <w:r w:rsidRPr="000B17AD">
              <w:rPr>
                <w:rFonts w:cs="Arial"/>
                <w:szCs w:val="20"/>
                <w:lang w:val="fr-CA"/>
              </w:rPr>
              <w:t>□ consigne électronique : ne demande aucun renseignement personnel autre que le nom, l’adresse, le numéro de téléphone et l’adresse courriel</w:t>
            </w:r>
          </w:p>
        </w:tc>
      </w:tr>
      <w:tr w:rsidR="001C0B0F" w:rsidRPr="000B17AD" w14:paraId="135F1623" w14:textId="77777777" w:rsidTr="00BE2DE9">
        <w:tc>
          <w:tcPr>
            <w:tcW w:w="1239" w:type="dxa"/>
          </w:tcPr>
          <w:p w14:paraId="787CB30B" w14:textId="74EB9514" w:rsidR="001C0B0F" w:rsidRPr="000B17AD" w:rsidRDefault="00CA0A7D" w:rsidP="00AD4A2A">
            <w:pPr>
              <w:spacing w:after="0"/>
              <w:jc w:val="left"/>
              <w:rPr>
                <w:rFonts w:cs="Arial"/>
                <w:szCs w:val="20"/>
                <w:lang w:val="fr-CA"/>
              </w:rPr>
            </w:pPr>
            <w:r>
              <w:rPr>
                <w:rFonts w:cs="Arial"/>
                <w:szCs w:val="20"/>
                <w:lang w:val="fr-CA"/>
              </w:rPr>
              <w:t xml:space="preserve">Art. </w:t>
            </w:r>
            <w:r w:rsidR="009B6618" w:rsidRPr="000B17AD">
              <w:rPr>
                <w:rFonts w:cs="Arial"/>
                <w:szCs w:val="20"/>
                <w:lang w:val="fr-CA"/>
              </w:rPr>
              <w:t>25 (6)</w:t>
            </w:r>
          </w:p>
        </w:tc>
        <w:tc>
          <w:tcPr>
            <w:tcW w:w="1708" w:type="dxa"/>
          </w:tcPr>
          <w:p w14:paraId="62EDA7BB" w14:textId="77777777" w:rsidR="001C0B0F" w:rsidRPr="000B17AD" w:rsidRDefault="001C0B0F" w:rsidP="00AD4A2A">
            <w:pPr>
              <w:spacing w:after="0"/>
              <w:jc w:val="left"/>
              <w:rPr>
                <w:rFonts w:cs="Arial"/>
                <w:szCs w:val="20"/>
                <w:lang w:val="fr-CA"/>
              </w:rPr>
            </w:pPr>
            <w:r w:rsidRPr="000B17AD">
              <w:rPr>
                <w:rFonts w:cs="Arial"/>
                <w:szCs w:val="20"/>
                <w:lang w:val="fr-CA"/>
              </w:rPr>
              <w:t>Entreposage</w:t>
            </w:r>
          </w:p>
        </w:tc>
        <w:tc>
          <w:tcPr>
            <w:tcW w:w="7128" w:type="dxa"/>
          </w:tcPr>
          <w:p w14:paraId="52488FB8"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4BE5711"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551EFD1E"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20E14EDA" w14:textId="77777777" w:rsidR="001C0B0F" w:rsidRPr="000B17AD" w:rsidRDefault="001C0B0F" w:rsidP="00AD4A2A">
            <w:pPr>
              <w:spacing w:after="0"/>
              <w:jc w:val="left"/>
              <w:rPr>
                <w:rFonts w:cs="Arial"/>
                <w:szCs w:val="20"/>
                <w:lang w:val="fr-CA"/>
              </w:rPr>
            </w:pPr>
            <w:r w:rsidRPr="000B17AD">
              <w:rPr>
                <w:rFonts w:cs="Arial"/>
                <w:szCs w:val="20"/>
                <w:lang w:val="fr-CA"/>
              </w:rPr>
              <w:t>□ Non-visible à la clientèle</w:t>
            </w:r>
          </w:p>
          <w:p w14:paraId="7E9ACAB2" w14:textId="77777777" w:rsidR="001C0B0F" w:rsidRPr="000B17AD" w:rsidRDefault="001C0B0F" w:rsidP="00AD4A2A">
            <w:pPr>
              <w:spacing w:after="0"/>
              <w:jc w:val="left"/>
              <w:rPr>
                <w:rFonts w:cs="Arial"/>
                <w:szCs w:val="20"/>
                <w:lang w:val="fr-CA"/>
              </w:rPr>
            </w:pPr>
            <w:r w:rsidRPr="000B17AD">
              <w:rPr>
                <w:rFonts w:cs="Arial"/>
                <w:szCs w:val="20"/>
                <w:lang w:val="fr-CA"/>
              </w:rPr>
              <w:t>□ Entièrement fermé</w:t>
            </w:r>
          </w:p>
        </w:tc>
      </w:tr>
      <w:tr w:rsidR="001C0B0F" w:rsidRPr="000B17AD" w14:paraId="20606EE1" w14:textId="77777777" w:rsidTr="00BE2DE9">
        <w:tc>
          <w:tcPr>
            <w:tcW w:w="1239" w:type="dxa"/>
          </w:tcPr>
          <w:p w14:paraId="20E0F436" w14:textId="2EE4E74C"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9B6618" w:rsidRPr="000B17AD">
              <w:rPr>
                <w:rFonts w:cs="Arial"/>
                <w:szCs w:val="20"/>
                <w:lang w:val="fr-CA"/>
              </w:rPr>
              <w:t>25 (7)</w:t>
            </w:r>
            <w:r w:rsidR="004D6AD7" w:rsidRPr="000B17AD">
              <w:rPr>
                <w:rFonts w:cs="Arial"/>
                <w:szCs w:val="20"/>
                <w:lang w:val="fr-CA"/>
              </w:rPr>
              <w:t>, (8)</w:t>
            </w:r>
          </w:p>
          <w:p w14:paraId="41E0FFC7" w14:textId="31ABAC51" w:rsidR="009806FA" w:rsidRPr="000B17AD" w:rsidRDefault="009806FA" w:rsidP="00AD4A2A">
            <w:pPr>
              <w:spacing w:after="0"/>
              <w:jc w:val="left"/>
              <w:rPr>
                <w:rFonts w:cs="Arial"/>
                <w:szCs w:val="20"/>
                <w:lang w:val="fr-CA"/>
              </w:rPr>
            </w:pPr>
            <w:r w:rsidRPr="000B17AD">
              <w:rPr>
                <w:rFonts w:cs="Arial"/>
                <w:szCs w:val="20"/>
                <w:lang w:val="fr-CA"/>
              </w:rPr>
              <w:t>Art. 28</w:t>
            </w:r>
          </w:p>
        </w:tc>
        <w:tc>
          <w:tcPr>
            <w:tcW w:w="1708" w:type="dxa"/>
          </w:tcPr>
          <w:p w14:paraId="6FC13E92" w14:textId="77777777" w:rsidR="001C0B0F" w:rsidRPr="000B17AD" w:rsidRDefault="001C0B0F" w:rsidP="00AD4A2A">
            <w:pPr>
              <w:spacing w:after="0"/>
              <w:jc w:val="left"/>
              <w:rPr>
                <w:rFonts w:cs="Arial"/>
                <w:szCs w:val="20"/>
                <w:lang w:val="fr-CA"/>
              </w:rPr>
            </w:pPr>
            <w:r w:rsidRPr="000B17AD">
              <w:rPr>
                <w:rFonts w:cs="Arial"/>
                <w:szCs w:val="20"/>
                <w:lang w:val="fr-CA"/>
              </w:rPr>
              <w:t>Affichage</w:t>
            </w:r>
          </w:p>
        </w:tc>
        <w:tc>
          <w:tcPr>
            <w:tcW w:w="7128" w:type="dxa"/>
          </w:tcPr>
          <w:p w14:paraId="638A599A"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D9C5ECF" w14:textId="0783CA64" w:rsidR="001C0B0F" w:rsidRPr="000B17AD" w:rsidRDefault="001C0B0F" w:rsidP="00AD4A2A">
            <w:pPr>
              <w:spacing w:after="0"/>
              <w:jc w:val="left"/>
              <w:rPr>
                <w:rFonts w:cs="Arial"/>
                <w:szCs w:val="20"/>
                <w:lang w:val="fr-CA"/>
              </w:rPr>
            </w:pPr>
            <w:r w:rsidRPr="000B17AD">
              <w:rPr>
                <w:rFonts w:cs="Arial"/>
                <w:szCs w:val="20"/>
                <w:lang w:val="fr-CA"/>
              </w:rPr>
              <w:t xml:space="preserve">□ </w:t>
            </w:r>
            <w:r w:rsidR="009B6618" w:rsidRPr="000B17AD">
              <w:rPr>
                <w:rFonts w:cs="Arial"/>
                <w:szCs w:val="20"/>
                <w:lang w:val="fr-CA"/>
              </w:rPr>
              <w:t>Point de retour f</w:t>
            </w:r>
            <w:r w:rsidRPr="000B17AD">
              <w:rPr>
                <w:rFonts w:cs="Arial"/>
                <w:szCs w:val="20"/>
                <w:lang w:val="fr-CA"/>
              </w:rPr>
              <w:t>acilement repérable</w:t>
            </w:r>
          </w:p>
          <w:p w14:paraId="02EDFA54" w14:textId="65F82103" w:rsidR="001C0B0F" w:rsidRPr="000B17AD" w:rsidRDefault="001C0B0F" w:rsidP="00AD4A2A">
            <w:pPr>
              <w:spacing w:after="0"/>
              <w:jc w:val="left"/>
              <w:rPr>
                <w:rFonts w:cs="Arial"/>
                <w:szCs w:val="20"/>
                <w:lang w:val="fr-CA"/>
              </w:rPr>
            </w:pPr>
            <w:r w:rsidRPr="000B17AD">
              <w:rPr>
                <w:rFonts w:cs="Arial"/>
                <w:szCs w:val="20"/>
                <w:lang w:val="fr-CA"/>
              </w:rPr>
              <w:t xml:space="preserve">□ Clairement identifié au </w:t>
            </w:r>
            <w:r w:rsidR="009B6618" w:rsidRPr="000B17AD">
              <w:rPr>
                <w:rFonts w:cs="Arial"/>
                <w:szCs w:val="20"/>
                <w:lang w:val="fr-CA"/>
              </w:rPr>
              <w:t>s</w:t>
            </w:r>
            <w:r w:rsidRPr="000B17AD">
              <w:rPr>
                <w:rFonts w:cs="Arial"/>
                <w:szCs w:val="20"/>
                <w:lang w:val="fr-CA"/>
              </w:rPr>
              <w:t>ystème</w:t>
            </w:r>
            <w:r w:rsidR="009B6618" w:rsidRPr="000B17AD">
              <w:rPr>
                <w:rFonts w:cs="Arial"/>
                <w:szCs w:val="20"/>
                <w:lang w:val="fr-CA"/>
              </w:rPr>
              <w:t xml:space="preserve"> de consigne</w:t>
            </w:r>
            <w:r w:rsidRPr="000B17AD">
              <w:rPr>
                <w:rFonts w:cs="Arial"/>
                <w:szCs w:val="20"/>
                <w:lang w:val="fr-CA"/>
              </w:rPr>
              <w:t xml:space="preserve"> (nom ou logo)</w:t>
            </w:r>
          </w:p>
          <w:p w14:paraId="7EA914CB" w14:textId="77777777" w:rsidR="001C0B0F" w:rsidRPr="000B17AD" w:rsidRDefault="001C0B0F" w:rsidP="00AD4A2A">
            <w:pPr>
              <w:spacing w:after="0"/>
              <w:jc w:val="left"/>
              <w:rPr>
                <w:rFonts w:cs="Arial"/>
                <w:szCs w:val="20"/>
                <w:lang w:val="fr-CA"/>
              </w:rPr>
            </w:pPr>
            <w:r w:rsidRPr="000B17AD">
              <w:rPr>
                <w:rFonts w:cs="Arial"/>
                <w:szCs w:val="20"/>
                <w:lang w:val="fr-CA"/>
              </w:rPr>
              <w:t>□ Détaillants identifiés</w:t>
            </w:r>
          </w:p>
          <w:p w14:paraId="378FBD5D" w14:textId="77777777" w:rsidR="001C0B0F" w:rsidRPr="000B17AD" w:rsidRDefault="001C0B0F" w:rsidP="00AD4A2A">
            <w:pPr>
              <w:spacing w:after="0"/>
              <w:jc w:val="left"/>
              <w:rPr>
                <w:rFonts w:cs="Arial"/>
                <w:szCs w:val="20"/>
                <w:lang w:val="fr-CA"/>
              </w:rPr>
            </w:pPr>
            <w:r w:rsidRPr="000B17AD">
              <w:rPr>
                <w:rFonts w:cs="Arial"/>
                <w:szCs w:val="20"/>
                <w:lang w:val="fr-CA"/>
              </w:rPr>
              <w:t>□ Jours et heures d’ouvertures visibles de l’extérieur</w:t>
            </w:r>
          </w:p>
        </w:tc>
      </w:tr>
      <w:tr w:rsidR="001C0B0F" w:rsidRPr="000B17AD" w14:paraId="3572B226" w14:textId="77777777" w:rsidTr="00BE2DE9">
        <w:tc>
          <w:tcPr>
            <w:tcW w:w="1239" w:type="dxa"/>
          </w:tcPr>
          <w:p w14:paraId="2E8A7C44" w14:textId="77777777" w:rsidR="001C0B0F" w:rsidRPr="000B17AD" w:rsidRDefault="001C0B0F" w:rsidP="00AD4A2A">
            <w:pPr>
              <w:spacing w:after="0"/>
              <w:jc w:val="left"/>
              <w:rPr>
                <w:rFonts w:cs="Arial"/>
                <w:szCs w:val="20"/>
                <w:lang w:val="fr-CA"/>
              </w:rPr>
            </w:pPr>
          </w:p>
        </w:tc>
        <w:tc>
          <w:tcPr>
            <w:tcW w:w="1708" w:type="dxa"/>
          </w:tcPr>
          <w:p w14:paraId="11CDFDF8" w14:textId="77777777" w:rsidR="001C0B0F" w:rsidRPr="000B17AD" w:rsidRDefault="001C0B0F" w:rsidP="00AD4A2A">
            <w:pPr>
              <w:spacing w:after="0"/>
              <w:jc w:val="left"/>
              <w:rPr>
                <w:rFonts w:cs="Arial"/>
                <w:szCs w:val="20"/>
                <w:lang w:val="fr-CA"/>
              </w:rPr>
            </w:pPr>
            <w:r w:rsidRPr="000B17AD">
              <w:rPr>
                <w:rFonts w:cs="Arial"/>
                <w:szCs w:val="20"/>
                <w:lang w:val="fr-CA"/>
              </w:rPr>
              <w:t>Vérification par l’OGD</w:t>
            </w:r>
          </w:p>
        </w:tc>
        <w:tc>
          <w:tcPr>
            <w:tcW w:w="7128" w:type="dxa"/>
          </w:tcPr>
          <w:p w14:paraId="2694CE97"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35C632E0" w14:textId="77777777" w:rsidR="001C0B0F" w:rsidRPr="000B17AD" w:rsidRDefault="001C0B0F" w:rsidP="00AD4A2A">
            <w:pPr>
              <w:spacing w:after="0"/>
              <w:jc w:val="left"/>
              <w:rPr>
                <w:rFonts w:cs="Arial"/>
                <w:szCs w:val="20"/>
                <w:lang w:val="fr-CA"/>
              </w:rPr>
            </w:pPr>
            <w:r w:rsidRPr="000B17AD">
              <w:rPr>
                <w:rFonts w:cs="Arial"/>
                <w:szCs w:val="20"/>
                <w:lang w:val="fr-CA"/>
              </w:rPr>
              <w:t>□ Collaboration (vérification minimale aux 5 ans)</w:t>
            </w:r>
          </w:p>
          <w:p w14:paraId="0F9A81D0" w14:textId="77777777" w:rsidR="001C0B0F" w:rsidRPr="000B17AD" w:rsidRDefault="001C0B0F" w:rsidP="00AD4A2A">
            <w:pPr>
              <w:spacing w:after="0"/>
              <w:jc w:val="left"/>
              <w:rPr>
                <w:rFonts w:cs="Arial"/>
                <w:szCs w:val="20"/>
                <w:lang w:val="fr-CA"/>
              </w:rPr>
            </w:pPr>
          </w:p>
        </w:tc>
      </w:tr>
      <w:tr w:rsidR="00803B26" w:rsidRPr="000B17AD" w14:paraId="1D3E5881" w14:textId="77777777" w:rsidTr="00BE2DE9">
        <w:tc>
          <w:tcPr>
            <w:tcW w:w="1239" w:type="dxa"/>
          </w:tcPr>
          <w:p w14:paraId="1DA60591" w14:textId="77777777" w:rsidR="00803B26" w:rsidRPr="000B17AD" w:rsidRDefault="00803B26" w:rsidP="00AD4A2A">
            <w:pPr>
              <w:spacing w:after="0"/>
              <w:jc w:val="left"/>
              <w:rPr>
                <w:rFonts w:cs="Arial"/>
                <w:szCs w:val="20"/>
                <w:lang w:val="fr-CA"/>
              </w:rPr>
            </w:pPr>
          </w:p>
        </w:tc>
        <w:tc>
          <w:tcPr>
            <w:tcW w:w="1708" w:type="dxa"/>
          </w:tcPr>
          <w:p w14:paraId="05304D8B" w14:textId="05EDD60F" w:rsidR="00803B26" w:rsidRPr="000B17AD" w:rsidRDefault="00803B26" w:rsidP="00AD4A2A">
            <w:pPr>
              <w:spacing w:after="0"/>
              <w:jc w:val="left"/>
              <w:rPr>
                <w:rFonts w:cs="Arial"/>
                <w:szCs w:val="20"/>
                <w:lang w:val="fr-CA"/>
              </w:rPr>
            </w:pPr>
            <w:r w:rsidRPr="000B17AD">
              <w:rPr>
                <w:rFonts w:cs="Arial"/>
                <w:szCs w:val="20"/>
                <w:lang w:val="fr-CA"/>
              </w:rPr>
              <w:t>Montant de la consigne</w:t>
            </w:r>
          </w:p>
        </w:tc>
        <w:tc>
          <w:tcPr>
            <w:tcW w:w="7128" w:type="dxa"/>
          </w:tcPr>
          <w:p w14:paraId="0E009FE6" w14:textId="0A78AF6C" w:rsidR="00803B26" w:rsidRPr="000B17AD" w:rsidRDefault="00803B26" w:rsidP="00AD4A2A">
            <w:pPr>
              <w:spacing w:after="0"/>
              <w:jc w:val="left"/>
              <w:rPr>
                <w:rFonts w:cs="Arial"/>
                <w:szCs w:val="20"/>
                <w:lang w:val="fr-CA"/>
              </w:rPr>
            </w:pPr>
            <w:r w:rsidRPr="000B17AD">
              <w:rPr>
                <w:rFonts w:cs="Arial"/>
                <w:szCs w:val="20"/>
                <w:lang w:val="fr-CA"/>
              </w:rPr>
              <w:t xml:space="preserve">□ 0,25 $ pour les contenants </w:t>
            </w:r>
            <w:r w:rsidR="00FF1535" w:rsidRPr="000B17AD">
              <w:rPr>
                <w:rFonts w:cs="Arial"/>
                <w:szCs w:val="20"/>
                <w:lang w:val="fr-CA"/>
              </w:rPr>
              <w:t>consignés</w:t>
            </w:r>
            <w:r w:rsidR="0009508A" w:rsidRPr="000B17AD">
              <w:rPr>
                <w:rFonts w:cs="Arial"/>
                <w:szCs w:val="20"/>
                <w:lang w:val="fr-CA"/>
              </w:rPr>
              <w:t xml:space="preserve"> </w:t>
            </w:r>
            <w:r w:rsidRPr="000B17AD">
              <w:rPr>
                <w:rFonts w:cs="Arial"/>
                <w:szCs w:val="20"/>
                <w:lang w:val="fr-CA"/>
              </w:rPr>
              <w:t>en verre d’au moins 500 ml et d’au plus 2 litres qui sont utilisés pour commercialiser, mettre sur le marché ou distribuer autrement un produit;</w:t>
            </w:r>
          </w:p>
          <w:p w14:paraId="4902E20B" w14:textId="7B0281D4" w:rsidR="00803B26" w:rsidRPr="000B17AD" w:rsidRDefault="00803B26" w:rsidP="00AD4A2A">
            <w:pPr>
              <w:spacing w:after="0"/>
              <w:jc w:val="left"/>
              <w:rPr>
                <w:rFonts w:cs="Arial"/>
                <w:szCs w:val="20"/>
                <w:lang w:val="fr-CA"/>
              </w:rPr>
            </w:pPr>
            <w:r w:rsidRPr="000B17AD">
              <w:rPr>
                <w:rFonts w:cs="Arial"/>
                <w:szCs w:val="20"/>
                <w:lang w:val="fr-CA"/>
              </w:rPr>
              <w:t xml:space="preserve">□ 0,10 $ pour les contenants </w:t>
            </w:r>
            <w:r w:rsidR="0009508A" w:rsidRPr="000B17AD">
              <w:rPr>
                <w:rFonts w:cs="Arial"/>
                <w:szCs w:val="20"/>
                <w:lang w:val="fr-CA"/>
              </w:rPr>
              <w:t>consignés</w:t>
            </w:r>
            <w:r w:rsidR="00A84627" w:rsidRPr="000B17AD">
              <w:rPr>
                <w:rFonts w:cs="Arial"/>
                <w:szCs w:val="20"/>
                <w:lang w:val="fr-CA"/>
              </w:rPr>
              <w:t xml:space="preserve"> </w:t>
            </w:r>
            <w:r w:rsidRPr="000B17AD">
              <w:rPr>
                <w:rFonts w:cs="Arial"/>
                <w:szCs w:val="20"/>
                <w:lang w:val="fr-CA"/>
              </w:rPr>
              <w:t>en verre de moins de 500 ml et pour les autres types de contenants</w:t>
            </w:r>
            <w:r w:rsidR="00A84627" w:rsidRPr="000B17AD">
              <w:rPr>
                <w:rFonts w:cs="Arial"/>
                <w:szCs w:val="20"/>
                <w:lang w:val="fr-CA"/>
              </w:rPr>
              <w:t xml:space="preserve"> consignés</w:t>
            </w:r>
          </w:p>
          <w:p w14:paraId="291B7403" w14:textId="0EA68F46" w:rsidR="00803B26" w:rsidRPr="000B17AD" w:rsidRDefault="00803B26" w:rsidP="00AD4A2A">
            <w:pPr>
              <w:spacing w:after="0"/>
              <w:jc w:val="left"/>
              <w:rPr>
                <w:rFonts w:cs="Arial"/>
                <w:szCs w:val="20"/>
                <w:lang w:val="fr-CA"/>
              </w:rPr>
            </w:pPr>
            <w:r w:rsidRPr="000B17AD">
              <w:rPr>
                <w:rFonts w:cs="Arial"/>
                <w:szCs w:val="20"/>
                <w:lang w:val="fr-CA"/>
              </w:rPr>
              <w:t xml:space="preserve">□ tel qu’indiqué par l’organisme de gestion désigné </w:t>
            </w:r>
          </w:p>
        </w:tc>
      </w:tr>
    </w:tbl>
    <w:p w14:paraId="22E4F929" w14:textId="1B3FA9AF" w:rsidR="001C0B0F" w:rsidRPr="000B17AD" w:rsidRDefault="001C0B0F" w:rsidP="00290C0A">
      <w:pPr>
        <w:tabs>
          <w:tab w:val="left" w:pos="3000"/>
        </w:tabs>
        <w:spacing w:before="200"/>
        <w:rPr>
          <w:rFonts w:cs="Arial"/>
          <w:szCs w:val="20"/>
          <w:highlight w:val="yellow"/>
        </w:rPr>
      </w:pPr>
      <w:r w:rsidRPr="000B17AD">
        <w:rPr>
          <w:rFonts w:cs="Arial"/>
          <w:i/>
          <w:szCs w:val="20"/>
        </w:rPr>
        <w:t xml:space="preserve">Cette Annexe représente un sommaire des obligations relatives à l’exploitation d’un Point de retour </w:t>
      </w:r>
      <w:r w:rsidR="00D0728F" w:rsidRPr="000B17AD">
        <w:rPr>
          <w:rFonts w:cs="Arial"/>
          <w:i/>
          <w:szCs w:val="20"/>
        </w:rPr>
        <w:t xml:space="preserve">commun </w:t>
      </w:r>
      <w:r w:rsidRPr="000B17AD">
        <w:rPr>
          <w:rFonts w:cs="Arial"/>
          <w:i/>
          <w:szCs w:val="20"/>
        </w:rPr>
        <w:t>prévues au Règlement</w:t>
      </w:r>
      <w:r w:rsidR="00F7380D" w:rsidRPr="000B17AD">
        <w:rPr>
          <w:rFonts w:cs="Arial"/>
          <w:i/>
          <w:szCs w:val="20"/>
        </w:rPr>
        <w:t xml:space="preserve"> en date des présentes</w:t>
      </w:r>
      <w:r w:rsidRPr="000B17AD">
        <w:rPr>
          <w:rFonts w:cs="Arial"/>
          <w:i/>
          <w:szCs w:val="20"/>
        </w:rPr>
        <w:t xml:space="preserve">. Il ne s’agit pas d’une liste exhaustive et celle-ci pourrait être amendée par l’une ou l’autre des Parties en fonction des changements au Règlement. Le </w:t>
      </w:r>
      <w:r w:rsidR="00D0728F" w:rsidRPr="000B17AD">
        <w:rPr>
          <w:rFonts w:cs="Arial"/>
          <w:i/>
          <w:szCs w:val="20"/>
        </w:rPr>
        <w:t>Détaillant g</w:t>
      </w:r>
      <w:r w:rsidRPr="000B17AD">
        <w:rPr>
          <w:rFonts w:cs="Arial"/>
          <w:i/>
          <w:szCs w:val="20"/>
        </w:rPr>
        <w:t>estionnaire demeure responsable de s’assurer que son exploitation du Point de retour est conforme au Règlement.</w:t>
      </w:r>
    </w:p>
    <w:p w14:paraId="65BF6467" w14:textId="77777777" w:rsidR="00C70345" w:rsidRPr="000B17AD" w:rsidRDefault="00C70345" w:rsidP="002A3F4E">
      <w:pPr>
        <w:jc w:val="left"/>
        <w:rPr>
          <w:rFonts w:cs="Arial"/>
          <w:szCs w:val="20"/>
        </w:rPr>
        <w:sectPr w:rsidR="00C70345" w:rsidRPr="000B17AD" w:rsidSect="00BE2DE9">
          <w:footerReference w:type="default" r:id="rId20"/>
          <w:pgSz w:w="12240" w:h="15840"/>
          <w:pgMar w:top="1440" w:right="1440" w:bottom="1440" w:left="1440" w:header="720" w:footer="720" w:gutter="0"/>
          <w:cols w:space="720"/>
          <w:docGrid w:linePitch="360"/>
        </w:sectPr>
      </w:pPr>
    </w:p>
    <w:p w14:paraId="5406DF84" w14:textId="1ACA700C" w:rsidR="00C70345" w:rsidRPr="000B17AD" w:rsidRDefault="009C2AE6" w:rsidP="00AD4A2A">
      <w:pPr>
        <w:jc w:val="center"/>
        <w:rPr>
          <w:rFonts w:cs="Arial"/>
          <w:b/>
          <w:bCs/>
          <w:szCs w:val="20"/>
        </w:rPr>
      </w:pPr>
      <w:r w:rsidRPr="000B17AD">
        <w:rPr>
          <w:rFonts w:cs="Arial"/>
          <w:b/>
          <w:bCs/>
          <w:szCs w:val="20"/>
        </w:rPr>
        <w:lastRenderedPageBreak/>
        <w:t>ANNEXE E</w:t>
      </w:r>
      <w:r w:rsidR="00CA0A7D">
        <w:rPr>
          <w:rFonts w:cs="Arial"/>
          <w:b/>
          <w:bCs/>
          <w:szCs w:val="20"/>
        </w:rPr>
        <w:br/>
      </w:r>
      <w:r w:rsidR="00C70345" w:rsidRPr="000B17AD">
        <w:rPr>
          <w:rFonts w:cs="Arial"/>
          <w:b/>
          <w:bCs/>
          <w:szCs w:val="20"/>
        </w:rPr>
        <w:t xml:space="preserve">AJOUT D’UN </w:t>
      </w:r>
      <w:commentRangeStart w:id="23"/>
      <w:r w:rsidR="00C70345" w:rsidRPr="000B17AD">
        <w:rPr>
          <w:rFonts w:cs="Arial"/>
          <w:b/>
          <w:bCs/>
          <w:szCs w:val="20"/>
        </w:rPr>
        <w:t>DÉTAILLANT</w:t>
      </w:r>
      <w:commentRangeEnd w:id="23"/>
      <w:r w:rsidR="00D55786">
        <w:rPr>
          <w:rStyle w:val="Marquedecommentaire"/>
          <w:rFonts w:asciiTheme="minorHAnsi" w:hAnsiTheme="minorHAnsi"/>
        </w:rPr>
        <w:commentReference w:id="23"/>
      </w:r>
    </w:p>
    <w:p w14:paraId="27E7A03F" w14:textId="08141152" w:rsidR="00C70345" w:rsidRPr="000B17AD" w:rsidRDefault="00C70345" w:rsidP="00C70345">
      <w:pPr>
        <w:tabs>
          <w:tab w:val="left" w:pos="3000"/>
        </w:tabs>
        <w:rPr>
          <w:rFonts w:cs="Arial"/>
          <w:szCs w:val="20"/>
        </w:rPr>
      </w:pPr>
      <w:r w:rsidRPr="000B17AD">
        <w:rPr>
          <w:rFonts w:cs="Arial"/>
          <w:szCs w:val="20"/>
        </w:rPr>
        <w:t>L</w:t>
      </w:r>
      <w:r w:rsidR="00411C09">
        <w:rPr>
          <w:rFonts w:cs="Arial"/>
          <w:szCs w:val="20"/>
        </w:rPr>
        <w:t>e</w:t>
      </w:r>
      <w:r w:rsidRPr="000B17AD">
        <w:rPr>
          <w:rFonts w:cs="Arial"/>
          <w:szCs w:val="20"/>
        </w:rPr>
        <w:t xml:space="preserve"> soussigné intervient à l’Entente et s’engage à l’égard de toutes les obligations qui y sont stipulées à son égard à compter de la date</w:t>
      </w:r>
      <w:r w:rsidR="00CA0A7D">
        <w:rPr>
          <w:rFonts w:cs="Arial"/>
          <w:szCs w:val="20"/>
        </w:rPr>
        <w:t xml:space="preserve"> effective ci-dessous</w:t>
      </w:r>
      <w:r w:rsidR="009F4980" w:rsidRPr="000B17AD">
        <w:rPr>
          <w:rFonts w:cs="Arial"/>
          <w:szCs w:val="20"/>
        </w:rPr>
        <w:t xml:space="preserve">. </w:t>
      </w:r>
      <w:r w:rsidRPr="000B17AD">
        <w:rPr>
          <w:rFont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659"/>
        <w:gridCol w:w="6562"/>
      </w:tblGrid>
      <w:tr w:rsidR="00270CDE" w:rsidRPr="000B17AD" w14:paraId="6C5C13B3" w14:textId="0BA66699" w:rsidTr="00270CDE">
        <w:tc>
          <w:tcPr>
            <w:tcW w:w="639" w:type="dxa"/>
          </w:tcPr>
          <w:p w14:paraId="7BFB482E" w14:textId="77777777" w:rsidR="00270CDE" w:rsidRPr="000B17AD" w:rsidRDefault="00270CDE" w:rsidP="0095282C">
            <w:pPr>
              <w:rPr>
                <w:rFonts w:cs="Arial"/>
                <w:szCs w:val="20"/>
              </w:rPr>
            </w:pPr>
          </w:p>
        </w:tc>
        <w:tc>
          <w:tcPr>
            <w:tcW w:w="6659" w:type="dxa"/>
            <w:tcBorders>
              <w:bottom w:val="single" w:sz="4" w:space="0" w:color="auto"/>
            </w:tcBorders>
          </w:tcPr>
          <w:p w14:paraId="2B82158B" w14:textId="77777777" w:rsidR="00270CDE" w:rsidRPr="000B17AD" w:rsidRDefault="00270CDE" w:rsidP="0095282C">
            <w:pPr>
              <w:rPr>
                <w:rFonts w:eastAsia="Times New Roman" w:cs="Arial"/>
                <w:szCs w:val="20"/>
              </w:rPr>
            </w:pPr>
            <w:r w:rsidRPr="000B17AD">
              <w:rPr>
                <w:rFonts w:eastAsia="Times New Roman" w:cs="Arial"/>
                <w:b/>
                <w:bCs/>
                <w:szCs w:val="20"/>
              </w:rPr>
              <w:t>[</w:t>
            </w:r>
            <w:r w:rsidRPr="000B17AD">
              <w:rPr>
                <w:rFonts w:eastAsia="Times New Roman" w:cs="Arial"/>
                <w:b/>
                <w:bCs/>
                <w:szCs w:val="20"/>
                <w:highlight w:val="yellow"/>
              </w:rPr>
              <w:t>NOM JURIDIQUE DU DÉTAILLANT PARTICIPANT</w:t>
            </w:r>
            <w:r w:rsidRPr="000B17AD">
              <w:rPr>
                <w:rFonts w:eastAsia="Times New Roman" w:cs="Arial"/>
                <w:b/>
                <w:bCs/>
                <w:szCs w:val="20"/>
              </w:rPr>
              <w:t>]</w:t>
            </w:r>
            <w:r w:rsidRPr="000B17AD">
              <w:rPr>
                <w:rFonts w:eastAsia="Times New Roman" w:cs="Arial"/>
                <w:szCs w:val="20"/>
              </w:rPr>
              <w:t>, personne morale légalement constituée ayant son siège social au [</w:t>
            </w:r>
            <w:r w:rsidRPr="000B17AD">
              <w:rPr>
                <w:rFonts w:eastAsia="Times New Roman" w:cs="Arial"/>
                <w:szCs w:val="20"/>
                <w:highlight w:val="yellow"/>
              </w:rPr>
              <w:t>ADRESSE</w:t>
            </w:r>
            <w:r w:rsidRPr="000B17AD">
              <w:rPr>
                <w:rFonts w:eastAsia="Times New Roman" w:cs="Arial"/>
                <w:szCs w:val="20"/>
              </w:rPr>
              <w:t>], dûment représentée par [</w:t>
            </w:r>
            <w:r w:rsidRPr="000B17AD">
              <w:rPr>
                <w:rFonts w:eastAsia="Times New Roman" w:cs="Arial"/>
                <w:szCs w:val="20"/>
                <w:highlight w:val="yellow"/>
              </w:rPr>
              <w:t>PERSONNE AUTORISÉE</w:t>
            </w:r>
            <w:r w:rsidRPr="000B17AD">
              <w:rPr>
                <w:rFonts w:eastAsia="Times New Roman" w:cs="Arial"/>
                <w:szCs w:val="20"/>
              </w:rPr>
              <w:t>]</w:t>
            </w:r>
          </w:p>
          <w:p w14:paraId="79FFFB64" w14:textId="38813E2D" w:rsidR="00270CDE" w:rsidRPr="000B17AD" w:rsidRDefault="00270CDE" w:rsidP="0095282C">
            <w:pPr>
              <w:rPr>
                <w:rFonts w:cs="Arial"/>
                <w:szCs w:val="20"/>
              </w:rPr>
            </w:pPr>
          </w:p>
        </w:tc>
        <w:tc>
          <w:tcPr>
            <w:tcW w:w="6562" w:type="dxa"/>
          </w:tcPr>
          <w:p w14:paraId="09BABF2C" w14:textId="77777777" w:rsidR="00270CDE" w:rsidRPr="000B17AD" w:rsidRDefault="00270CDE" w:rsidP="0095282C">
            <w:pPr>
              <w:rPr>
                <w:rFonts w:eastAsia="Times New Roman" w:cs="Arial"/>
                <w:b/>
                <w:bCs/>
                <w:szCs w:val="20"/>
              </w:rPr>
            </w:pPr>
          </w:p>
        </w:tc>
      </w:tr>
      <w:tr w:rsidR="00270CDE" w:rsidRPr="000B17AD" w14:paraId="17FE2D3D" w14:textId="220ABA7D" w:rsidTr="00270CDE">
        <w:tc>
          <w:tcPr>
            <w:tcW w:w="639" w:type="dxa"/>
          </w:tcPr>
          <w:p w14:paraId="236CBB48" w14:textId="77777777" w:rsidR="00270CDE" w:rsidRPr="000B17AD" w:rsidRDefault="00270CDE" w:rsidP="00BE2DE9">
            <w:pPr>
              <w:spacing w:after="0"/>
              <w:rPr>
                <w:rFonts w:cs="Arial"/>
                <w:szCs w:val="20"/>
              </w:rPr>
            </w:pPr>
            <w:r w:rsidRPr="000B17AD">
              <w:rPr>
                <w:rFonts w:cs="Arial"/>
                <w:szCs w:val="20"/>
              </w:rPr>
              <w:t>Par :</w:t>
            </w:r>
          </w:p>
        </w:tc>
        <w:tc>
          <w:tcPr>
            <w:tcW w:w="6659" w:type="dxa"/>
            <w:tcBorders>
              <w:top w:val="single" w:sz="4" w:space="0" w:color="auto"/>
            </w:tcBorders>
          </w:tcPr>
          <w:p w14:paraId="1D59795F" w14:textId="77777777" w:rsidR="00270CDE" w:rsidRPr="000B17AD" w:rsidRDefault="00270CDE" w:rsidP="00BE2DE9">
            <w:pPr>
              <w:spacing w:after="0"/>
              <w:rPr>
                <w:rFonts w:cs="Arial"/>
                <w:szCs w:val="20"/>
              </w:rPr>
            </w:pPr>
            <w:r w:rsidRPr="000B17AD">
              <w:rPr>
                <w:rFonts w:cs="Arial"/>
                <w:szCs w:val="20"/>
              </w:rPr>
              <w:t>Nom :</w:t>
            </w:r>
          </w:p>
          <w:p w14:paraId="0C91FE8B" w14:textId="77777777" w:rsidR="00270CDE" w:rsidRPr="000B17AD" w:rsidRDefault="00270CDE" w:rsidP="00BE2DE9">
            <w:pPr>
              <w:spacing w:after="0"/>
              <w:rPr>
                <w:rFonts w:cs="Arial"/>
                <w:szCs w:val="20"/>
              </w:rPr>
            </w:pPr>
            <w:r w:rsidRPr="000B17AD">
              <w:rPr>
                <w:rFonts w:cs="Arial"/>
                <w:szCs w:val="20"/>
              </w:rPr>
              <w:t>Titre :</w:t>
            </w:r>
          </w:p>
          <w:p w14:paraId="073E8331" w14:textId="77777777" w:rsidR="00270CDE" w:rsidRDefault="00270CDE" w:rsidP="00BE2DE9">
            <w:pPr>
              <w:spacing w:after="0"/>
              <w:rPr>
                <w:rFonts w:cs="Arial"/>
                <w:szCs w:val="20"/>
              </w:rPr>
            </w:pPr>
            <w:r w:rsidRPr="000B17AD">
              <w:rPr>
                <w:rFonts w:cs="Arial"/>
                <w:szCs w:val="20"/>
              </w:rPr>
              <w:t>Date :</w:t>
            </w:r>
          </w:p>
          <w:p w14:paraId="57DEC37B" w14:textId="40A0A8CE" w:rsidR="00270CDE" w:rsidRPr="000B17AD" w:rsidRDefault="00270CDE" w:rsidP="00CA0A7D">
            <w:pPr>
              <w:spacing w:after="0"/>
              <w:rPr>
                <w:rFonts w:cs="Arial"/>
                <w:szCs w:val="20"/>
              </w:rPr>
            </w:pPr>
          </w:p>
        </w:tc>
        <w:tc>
          <w:tcPr>
            <w:tcW w:w="6562" w:type="dxa"/>
          </w:tcPr>
          <w:p w14:paraId="24681550" w14:textId="77777777" w:rsidR="00270CDE" w:rsidRDefault="00270CDE" w:rsidP="00270CDE">
            <w:pPr>
              <w:spacing w:after="0"/>
              <w:rPr>
                <w:rFonts w:cs="Arial"/>
                <w:szCs w:val="20"/>
              </w:rPr>
            </w:pPr>
            <w:r>
              <w:rPr>
                <w:rFonts w:cs="Arial"/>
                <w:szCs w:val="20"/>
              </w:rPr>
              <w:t>Représentant pour les avis :</w:t>
            </w:r>
          </w:p>
          <w:p w14:paraId="480658BB" w14:textId="6E78C2B2" w:rsidR="00270CDE" w:rsidRDefault="00270CDE" w:rsidP="00270CDE">
            <w:pPr>
              <w:spacing w:after="0"/>
              <w:rPr>
                <w:rFonts w:cs="Arial"/>
                <w:szCs w:val="20"/>
              </w:rPr>
            </w:pPr>
            <w:r>
              <w:rPr>
                <w:rFonts w:cs="Arial"/>
                <w:szCs w:val="20"/>
              </w:rPr>
              <w:t>Courriel :</w:t>
            </w:r>
          </w:p>
          <w:p w14:paraId="29D21B08" w14:textId="77777777" w:rsidR="00270CDE" w:rsidRDefault="00270CDE" w:rsidP="00270CDE">
            <w:pPr>
              <w:spacing w:after="0"/>
              <w:rPr>
                <w:rFonts w:cs="Arial"/>
                <w:szCs w:val="20"/>
              </w:rPr>
            </w:pPr>
          </w:p>
          <w:p w14:paraId="10A12348" w14:textId="3686E064" w:rsidR="00270CDE" w:rsidRPr="000B17AD" w:rsidRDefault="00270CDE" w:rsidP="00270CDE">
            <w:pPr>
              <w:spacing w:after="0"/>
              <w:rPr>
                <w:rFonts w:cs="Arial"/>
                <w:szCs w:val="20"/>
              </w:rPr>
            </w:pPr>
            <w:r>
              <w:rPr>
                <w:rFonts w:cs="Arial"/>
                <w:szCs w:val="20"/>
              </w:rPr>
              <w:t>Date effective :</w:t>
            </w:r>
          </w:p>
        </w:tc>
      </w:tr>
    </w:tbl>
    <w:p w14:paraId="75C3DE52" w14:textId="012F00E3" w:rsidR="00C70345" w:rsidRPr="000B17AD" w:rsidRDefault="00C70345" w:rsidP="00270CDE">
      <w:pPr>
        <w:spacing w:before="200"/>
        <w:rPr>
          <w:rFonts w:cs="Arial"/>
          <w:b/>
          <w:szCs w:val="20"/>
        </w:rPr>
      </w:pPr>
      <w:r w:rsidRPr="000B17AD">
        <w:rPr>
          <w:rFonts w:cs="Arial"/>
          <w:b/>
          <w:szCs w:val="20"/>
        </w:rPr>
        <w:t>Registre des Parties</w:t>
      </w:r>
      <w:r w:rsidR="00062434" w:rsidRPr="000B17AD">
        <w:rPr>
          <w:rFonts w:cs="Arial"/>
          <w:b/>
          <w:szCs w:val="20"/>
        </w:rPr>
        <w:t xml:space="preserve"> à la date de signature d</w:t>
      </w:r>
      <w:r w:rsidR="00F7380D" w:rsidRPr="000B17AD">
        <w:rPr>
          <w:rFonts w:cs="Arial"/>
          <w:b/>
          <w:szCs w:val="20"/>
        </w:rPr>
        <w:t>u nouveau Détaillant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C70345" w:rsidRPr="000B17AD" w14:paraId="060CAF3C" w14:textId="77777777" w:rsidTr="00AD4A2A">
        <w:trPr>
          <w:trHeight w:val="396"/>
        </w:trPr>
        <w:tc>
          <w:tcPr>
            <w:tcW w:w="1615" w:type="dxa"/>
            <w:tcBorders>
              <w:top w:val="single" w:sz="4" w:space="0" w:color="auto"/>
              <w:left w:val="single" w:sz="4" w:space="0" w:color="auto"/>
              <w:right w:val="single" w:sz="4" w:space="0" w:color="auto"/>
            </w:tcBorders>
          </w:tcPr>
          <w:p w14:paraId="3AA8D9BE" w14:textId="77777777" w:rsidR="00C70345" w:rsidRPr="000B17AD" w:rsidRDefault="00C70345"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7AB62397" w14:textId="77777777" w:rsidR="00C70345" w:rsidRPr="000B17AD" w:rsidRDefault="00C70345"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56329E55" w14:textId="75B917FB" w:rsidR="00C70345" w:rsidRPr="000B17AD" w:rsidRDefault="00C70345"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38804254" w14:textId="32C8A36F" w:rsidR="00C70345" w:rsidRPr="000B17AD" w:rsidRDefault="00C70345"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B7D6EB4" w14:textId="77777777" w:rsidR="00C70345" w:rsidRPr="000B17AD" w:rsidRDefault="00C70345" w:rsidP="0095282C">
            <w:pPr>
              <w:rPr>
                <w:rFonts w:cs="Arial"/>
                <w:b/>
                <w:szCs w:val="20"/>
                <w:lang w:val="fr-CA"/>
              </w:rPr>
            </w:pPr>
            <w:r w:rsidRPr="000B17AD">
              <w:rPr>
                <w:rFonts w:cs="Arial"/>
                <w:b/>
                <w:szCs w:val="20"/>
                <w:lang w:val="fr-CA"/>
              </w:rPr>
              <w:t>Date de retrait</w:t>
            </w:r>
          </w:p>
        </w:tc>
      </w:tr>
      <w:tr w:rsidR="00C70345" w:rsidRPr="000B17AD" w14:paraId="7976E416"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FAB3AFC" w14:textId="54717CF3" w:rsidR="00C70345" w:rsidRPr="000B17AD" w:rsidRDefault="00C70345"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7029323"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D677947"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8D38B65" w14:textId="2FE2732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69767D4" w14:textId="77777777" w:rsidR="00C70345" w:rsidRPr="000B17AD" w:rsidRDefault="00C70345" w:rsidP="0095282C">
            <w:pPr>
              <w:rPr>
                <w:rFonts w:cs="Arial"/>
                <w:szCs w:val="20"/>
                <w:lang w:val="fr-CA"/>
              </w:rPr>
            </w:pPr>
          </w:p>
        </w:tc>
      </w:tr>
      <w:tr w:rsidR="00C70345" w:rsidRPr="000B17AD" w14:paraId="06EBD050"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61192969" w14:textId="77777777" w:rsidR="00C70345" w:rsidRPr="000B17AD" w:rsidRDefault="00C70345"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1D568015"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E3798F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A7C5E6D" w14:textId="63FDE498"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03F494D" w14:textId="77777777" w:rsidR="00C70345" w:rsidRPr="000B17AD" w:rsidRDefault="00C70345" w:rsidP="0095282C">
            <w:pPr>
              <w:rPr>
                <w:rFonts w:cs="Arial"/>
                <w:szCs w:val="20"/>
                <w:lang w:val="fr-CA"/>
              </w:rPr>
            </w:pPr>
          </w:p>
        </w:tc>
      </w:tr>
      <w:tr w:rsidR="00C70345" w:rsidRPr="000B17AD" w14:paraId="177BC72A"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1FA34F87" w14:textId="77777777" w:rsidR="00C70345" w:rsidRPr="000B17AD" w:rsidRDefault="00C70345"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572EA5F0"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406E2C5"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33A0D55C" w14:textId="1BDD4E05"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C25F6D9" w14:textId="77777777" w:rsidR="00C70345" w:rsidRPr="000B17AD" w:rsidRDefault="00C70345" w:rsidP="0095282C">
            <w:pPr>
              <w:rPr>
                <w:rFonts w:cs="Arial"/>
                <w:szCs w:val="20"/>
                <w:lang w:val="fr-CA"/>
              </w:rPr>
            </w:pPr>
          </w:p>
        </w:tc>
      </w:tr>
      <w:tr w:rsidR="00C70345" w:rsidRPr="000B17AD" w14:paraId="7DBEFF6F"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0294520E" w14:textId="77777777" w:rsidR="00C70345" w:rsidRPr="000B17AD" w:rsidRDefault="00C70345"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0F1C949E"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5959DB6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67E2759" w14:textId="55BD470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40B869C8" w14:textId="77777777" w:rsidR="00C70345" w:rsidRPr="000B17AD" w:rsidRDefault="00C70345" w:rsidP="0095282C">
            <w:pPr>
              <w:rPr>
                <w:rFonts w:cs="Arial"/>
                <w:szCs w:val="20"/>
                <w:lang w:val="fr-CA"/>
              </w:rPr>
            </w:pPr>
          </w:p>
        </w:tc>
      </w:tr>
      <w:tr w:rsidR="00C70345" w:rsidRPr="000B17AD" w14:paraId="76920DA9"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35A471A" w14:textId="77777777" w:rsidR="00C70345" w:rsidRPr="000B17AD" w:rsidRDefault="00C70345"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59667AFF"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9AD7DB"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B897E93" w14:textId="6FEE7F69"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4C9A37E" w14:textId="77777777" w:rsidR="00C70345" w:rsidRPr="000B17AD" w:rsidRDefault="00C70345" w:rsidP="0095282C">
            <w:pPr>
              <w:rPr>
                <w:rFonts w:cs="Arial"/>
                <w:szCs w:val="20"/>
                <w:lang w:val="fr-CA"/>
              </w:rPr>
            </w:pPr>
          </w:p>
        </w:tc>
      </w:tr>
    </w:tbl>
    <w:p w14:paraId="5ABF0051" w14:textId="77777777" w:rsidR="00CA0A7D" w:rsidRDefault="00CA0A7D">
      <w:pPr>
        <w:spacing w:after="160" w:line="259" w:lineRule="auto"/>
        <w:jc w:val="left"/>
        <w:rPr>
          <w:rFonts w:cs="Arial"/>
          <w:b/>
          <w:bCs/>
          <w:szCs w:val="20"/>
        </w:rPr>
      </w:pPr>
      <w:r>
        <w:rPr>
          <w:rFonts w:cs="Arial"/>
          <w:b/>
          <w:bCs/>
          <w:szCs w:val="20"/>
        </w:rPr>
        <w:br w:type="page"/>
      </w:r>
    </w:p>
    <w:p w14:paraId="3EE15AB2" w14:textId="28148691" w:rsidR="002F13E3" w:rsidRPr="000B17AD" w:rsidRDefault="002F13E3" w:rsidP="002F13E3">
      <w:pPr>
        <w:jc w:val="center"/>
        <w:rPr>
          <w:rFonts w:cs="Arial"/>
          <w:b/>
          <w:bCs/>
          <w:szCs w:val="20"/>
        </w:rPr>
      </w:pPr>
      <w:r w:rsidRPr="000B17AD">
        <w:rPr>
          <w:rFonts w:cs="Arial"/>
          <w:b/>
          <w:bCs/>
          <w:szCs w:val="20"/>
        </w:rPr>
        <w:lastRenderedPageBreak/>
        <w:t>ANNEXE F</w:t>
      </w:r>
      <w:r w:rsidR="00CA0A7D">
        <w:rPr>
          <w:rFonts w:cs="Arial"/>
          <w:b/>
          <w:bCs/>
          <w:szCs w:val="20"/>
        </w:rPr>
        <w:br/>
      </w:r>
      <w:r w:rsidRPr="000B17AD">
        <w:rPr>
          <w:rFonts w:cs="Arial"/>
          <w:b/>
          <w:bCs/>
          <w:szCs w:val="20"/>
        </w:rPr>
        <w:t xml:space="preserve">RETRAIT D’UN </w:t>
      </w:r>
      <w:commentRangeStart w:id="24"/>
      <w:r w:rsidRPr="000B17AD">
        <w:rPr>
          <w:rFonts w:cs="Arial"/>
          <w:b/>
          <w:bCs/>
          <w:szCs w:val="20"/>
        </w:rPr>
        <w:t>DÉTAILLANT</w:t>
      </w:r>
      <w:commentRangeEnd w:id="24"/>
      <w:r w:rsidR="00D55786">
        <w:rPr>
          <w:rStyle w:val="Marquedecommentaire"/>
          <w:rFonts w:asciiTheme="minorHAnsi" w:hAnsiTheme="minorHAnsi"/>
        </w:rPr>
        <w:commentReference w:id="24"/>
      </w:r>
    </w:p>
    <w:p w14:paraId="0ECA911B" w14:textId="0341C595" w:rsidR="002F13E3" w:rsidRPr="000B17AD" w:rsidRDefault="002F13E3" w:rsidP="002F13E3">
      <w:pPr>
        <w:rPr>
          <w:rFonts w:cs="Arial"/>
          <w:b/>
          <w:szCs w:val="20"/>
        </w:rPr>
      </w:pPr>
      <w:r w:rsidRPr="000B17AD">
        <w:rPr>
          <w:rFonts w:cs="Arial"/>
          <w:b/>
          <w:szCs w:val="20"/>
        </w:rPr>
        <w:t>Registre des Parties à la date d</w:t>
      </w:r>
      <w:r w:rsidR="005E6D0E" w:rsidRPr="000B17AD">
        <w:rPr>
          <w:rFonts w:cs="Arial"/>
          <w:b/>
          <w:szCs w:val="20"/>
        </w:rPr>
        <w:t xml:space="preserve">u retrait du </w:t>
      </w:r>
      <w:r w:rsidR="00F7380D" w:rsidRPr="000B17AD">
        <w:rPr>
          <w:rFonts w:cs="Arial"/>
          <w:b/>
          <w:szCs w:val="20"/>
        </w:rPr>
        <w:t>D</w:t>
      </w:r>
      <w:r w:rsidR="005E6D0E" w:rsidRPr="000B17AD">
        <w:rPr>
          <w:rFonts w:cs="Arial"/>
          <w:b/>
          <w:szCs w:val="20"/>
        </w:rPr>
        <w:t>étaillant</w:t>
      </w:r>
      <w:r w:rsidR="00F7380D" w:rsidRPr="000B17AD">
        <w:rPr>
          <w:rFonts w:cs="Arial"/>
          <w:b/>
          <w:szCs w:val="20"/>
        </w:rPr>
        <w:t xml:space="preserve">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2F13E3" w:rsidRPr="000B17AD" w14:paraId="2CB10A7C" w14:textId="77777777" w:rsidTr="0095282C">
        <w:trPr>
          <w:trHeight w:val="396"/>
        </w:trPr>
        <w:tc>
          <w:tcPr>
            <w:tcW w:w="1615" w:type="dxa"/>
            <w:tcBorders>
              <w:top w:val="single" w:sz="4" w:space="0" w:color="auto"/>
              <w:left w:val="single" w:sz="4" w:space="0" w:color="auto"/>
              <w:right w:val="single" w:sz="4" w:space="0" w:color="auto"/>
            </w:tcBorders>
          </w:tcPr>
          <w:p w14:paraId="0C2D7461" w14:textId="77777777" w:rsidR="002F13E3" w:rsidRPr="000B17AD" w:rsidRDefault="002F13E3"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46D67039" w14:textId="77777777" w:rsidR="002F13E3" w:rsidRPr="000B17AD" w:rsidRDefault="002F13E3"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2B9C2362" w14:textId="58D9E222" w:rsidR="002F13E3" w:rsidRPr="000B17AD" w:rsidRDefault="002F13E3"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200636ED" w14:textId="77777777" w:rsidR="002F13E3" w:rsidRPr="000B17AD" w:rsidRDefault="002F13E3"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975F126" w14:textId="77777777" w:rsidR="002F13E3" w:rsidRPr="000B17AD" w:rsidRDefault="002F13E3" w:rsidP="0095282C">
            <w:pPr>
              <w:rPr>
                <w:rFonts w:cs="Arial"/>
                <w:b/>
                <w:szCs w:val="20"/>
                <w:lang w:val="fr-CA"/>
              </w:rPr>
            </w:pPr>
            <w:r w:rsidRPr="000B17AD">
              <w:rPr>
                <w:rFonts w:cs="Arial"/>
                <w:b/>
                <w:szCs w:val="20"/>
                <w:lang w:val="fr-CA"/>
              </w:rPr>
              <w:t>Date de retrait</w:t>
            </w:r>
          </w:p>
        </w:tc>
      </w:tr>
      <w:tr w:rsidR="002F13E3" w:rsidRPr="000B17AD" w14:paraId="588BA32A"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EEBFC0F" w14:textId="7CFD282D" w:rsidR="002F13E3" w:rsidRPr="000B17AD" w:rsidRDefault="002F13E3"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E318A16"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D8B6880"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834CFAA"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D0F8C70" w14:textId="77777777" w:rsidR="002F13E3" w:rsidRPr="000B17AD" w:rsidRDefault="002F13E3" w:rsidP="0095282C">
            <w:pPr>
              <w:rPr>
                <w:rFonts w:cs="Arial"/>
                <w:szCs w:val="20"/>
                <w:lang w:val="fr-CA"/>
              </w:rPr>
            </w:pPr>
          </w:p>
        </w:tc>
      </w:tr>
      <w:tr w:rsidR="002F13E3" w:rsidRPr="000B17AD" w14:paraId="19A47F2F"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7FFF7379" w14:textId="77777777" w:rsidR="002F13E3" w:rsidRPr="000B17AD" w:rsidRDefault="002F13E3"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05FDD468"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75CA5F89"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6FC00F17"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60FDD2B" w14:textId="77777777" w:rsidR="002F13E3" w:rsidRPr="000B17AD" w:rsidRDefault="002F13E3" w:rsidP="0095282C">
            <w:pPr>
              <w:rPr>
                <w:rFonts w:cs="Arial"/>
                <w:szCs w:val="20"/>
                <w:lang w:val="fr-CA"/>
              </w:rPr>
            </w:pPr>
          </w:p>
        </w:tc>
      </w:tr>
      <w:tr w:rsidR="002F13E3" w:rsidRPr="000B17AD" w14:paraId="03CE3BE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56AFE944" w14:textId="77777777" w:rsidR="002F13E3" w:rsidRPr="000B17AD" w:rsidRDefault="002F13E3"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3594C293"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6F95852"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BE103D"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481D4D2" w14:textId="77777777" w:rsidR="002F13E3" w:rsidRPr="000B17AD" w:rsidRDefault="002F13E3" w:rsidP="0095282C">
            <w:pPr>
              <w:rPr>
                <w:rFonts w:cs="Arial"/>
                <w:szCs w:val="20"/>
                <w:lang w:val="fr-CA"/>
              </w:rPr>
            </w:pPr>
          </w:p>
        </w:tc>
      </w:tr>
      <w:tr w:rsidR="002F13E3" w:rsidRPr="000B17AD" w14:paraId="75BA8B6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9DCEEED" w14:textId="77777777" w:rsidR="002F13E3" w:rsidRPr="000B17AD" w:rsidRDefault="002F13E3"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4BC6C40D"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35C0B47"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D29737E"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5A40744D" w14:textId="77777777" w:rsidR="002F13E3" w:rsidRPr="000B17AD" w:rsidRDefault="002F13E3" w:rsidP="0095282C">
            <w:pPr>
              <w:rPr>
                <w:rFonts w:cs="Arial"/>
                <w:szCs w:val="20"/>
                <w:lang w:val="fr-CA"/>
              </w:rPr>
            </w:pPr>
          </w:p>
        </w:tc>
      </w:tr>
      <w:tr w:rsidR="002F13E3" w:rsidRPr="000B17AD" w14:paraId="299901B6"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0830208" w14:textId="77777777" w:rsidR="002F13E3" w:rsidRPr="000B17AD" w:rsidRDefault="002F13E3"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0CF19A17"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B12C23"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F71501"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FED9C7C" w14:textId="77777777" w:rsidR="002F13E3" w:rsidRPr="000B17AD" w:rsidRDefault="002F13E3" w:rsidP="0095282C">
            <w:pPr>
              <w:rPr>
                <w:rFonts w:cs="Arial"/>
                <w:szCs w:val="20"/>
                <w:lang w:val="fr-CA"/>
              </w:rPr>
            </w:pPr>
          </w:p>
        </w:tc>
      </w:tr>
    </w:tbl>
    <w:p w14:paraId="5D0698B0" w14:textId="19FC60BA" w:rsidR="00714F87" w:rsidRPr="000B17AD" w:rsidRDefault="00714F87" w:rsidP="00BE2DE9">
      <w:pPr>
        <w:rPr>
          <w:rFonts w:cs="Arial"/>
          <w:b/>
          <w:szCs w:val="20"/>
        </w:rPr>
      </w:pPr>
    </w:p>
    <w:p w14:paraId="04AA9FBC" w14:textId="77777777" w:rsidR="00714F87" w:rsidRPr="000B17AD" w:rsidRDefault="00714F87">
      <w:pPr>
        <w:spacing w:after="160" w:line="259" w:lineRule="auto"/>
        <w:jc w:val="left"/>
        <w:rPr>
          <w:rFonts w:cs="Arial"/>
          <w:b/>
          <w:szCs w:val="20"/>
        </w:rPr>
        <w:sectPr w:rsidR="00714F87" w:rsidRPr="000B17AD" w:rsidSect="00270CDE">
          <w:headerReference w:type="default" r:id="rId21"/>
          <w:pgSz w:w="15840" w:h="12240" w:orient="landscape"/>
          <w:pgMar w:top="1440" w:right="540" w:bottom="1260" w:left="1440" w:header="720" w:footer="720" w:gutter="0"/>
          <w:cols w:space="720"/>
          <w:docGrid w:linePitch="360"/>
        </w:sectPr>
      </w:pPr>
    </w:p>
    <w:p w14:paraId="08748B88" w14:textId="2D5845CE" w:rsidR="00714F87" w:rsidRPr="000B17AD" w:rsidRDefault="00714F87" w:rsidP="00714F87">
      <w:pPr>
        <w:jc w:val="center"/>
        <w:rPr>
          <w:rFonts w:cs="Arial"/>
          <w:b/>
          <w:szCs w:val="20"/>
        </w:rPr>
      </w:pPr>
      <w:r w:rsidRPr="000B17AD">
        <w:rPr>
          <w:rFonts w:cs="Arial"/>
          <w:b/>
          <w:szCs w:val="20"/>
        </w:rPr>
        <w:lastRenderedPageBreak/>
        <w:t>ANNEXE G</w:t>
      </w:r>
      <w:r w:rsidR="00CA0A7D">
        <w:rPr>
          <w:rFonts w:cs="Arial"/>
          <w:b/>
          <w:szCs w:val="20"/>
        </w:rPr>
        <w:br/>
      </w:r>
      <w:r w:rsidRPr="000B17AD">
        <w:rPr>
          <w:rFonts w:cs="Arial"/>
          <w:b/>
          <w:szCs w:val="20"/>
        </w:rPr>
        <w:t xml:space="preserve">APPROBATION DE </w:t>
      </w:r>
      <w:commentRangeStart w:id="25"/>
      <w:r w:rsidRPr="000B17AD">
        <w:rPr>
          <w:rFonts w:cs="Arial"/>
          <w:b/>
          <w:szCs w:val="20"/>
        </w:rPr>
        <w:t>L’OGD</w:t>
      </w:r>
      <w:commentRangeEnd w:id="25"/>
      <w:r w:rsidR="00B30476">
        <w:rPr>
          <w:rStyle w:val="Marquedecommentaire"/>
          <w:rFonts w:asciiTheme="minorHAnsi" w:hAnsiTheme="minorHAnsi"/>
        </w:rPr>
        <w:commentReference w:id="25"/>
      </w:r>
    </w:p>
    <w:p w14:paraId="27B9A5D8" w14:textId="322B71A6" w:rsidR="006C7754" w:rsidRPr="000B17AD" w:rsidRDefault="006C7754" w:rsidP="00BE2DE9">
      <w:pPr>
        <w:rPr>
          <w:rFonts w:cs="Arial"/>
          <w:szCs w:val="20"/>
        </w:rPr>
      </w:pPr>
      <w:r w:rsidRPr="000B17AD">
        <w:rPr>
          <w:rFonts w:cs="Arial"/>
          <w:szCs w:val="20"/>
        </w:rPr>
        <w:t>Date de la demande :</w:t>
      </w:r>
    </w:p>
    <w:p w14:paraId="6AB92BB3" w14:textId="7799AC17" w:rsidR="00714F87" w:rsidRPr="000B17AD" w:rsidRDefault="00714F87" w:rsidP="00BE2DE9">
      <w:pPr>
        <w:rPr>
          <w:rFonts w:cs="Arial"/>
          <w:szCs w:val="20"/>
        </w:rPr>
      </w:pPr>
      <w:r w:rsidRPr="000B17AD">
        <w:rPr>
          <w:rFonts w:cs="Arial"/>
          <w:szCs w:val="20"/>
        </w:rPr>
        <w:t xml:space="preserve">Les </w:t>
      </w:r>
      <w:r w:rsidR="00EA2218">
        <w:rPr>
          <w:rFonts w:cs="Arial"/>
          <w:szCs w:val="20"/>
        </w:rPr>
        <w:t>détaillants</w:t>
      </w:r>
      <w:r w:rsidRPr="000B17AD">
        <w:rPr>
          <w:rFonts w:cs="Arial"/>
          <w:szCs w:val="20"/>
        </w:rPr>
        <w:t xml:space="preserve"> suivants ont formé ou ont l’intention de former un regroupement en vertu de l’article 48 du </w:t>
      </w:r>
      <w:r w:rsidRPr="000B17AD">
        <w:rPr>
          <w:rFonts w:cs="Arial"/>
          <w:i/>
          <w:szCs w:val="20"/>
        </w:rPr>
        <w:t xml:space="preserve">Règlement visant l’élaboration, la mise en œuvre et le soutien financier d’un système de consigne de certains contenants </w:t>
      </w:r>
      <w:r w:rsidRPr="000B17AD">
        <w:rPr>
          <w:rFonts w:cs="Arial"/>
          <w:szCs w:val="20"/>
        </w:rPr>
        <w:t xml:space="preserve">(Québec) afin d’exploiter un point de retour. </w:t>
      </w:r>
    </w:p>
    <w:p w14:paraId="090C37C0" w14:textId="35D2CF57" w:rsidR="00714F87" w:rsidRPr="000B17AD" w:rsidRDefault="00714F87" w:rsidP="00BE2DE9">
      <w:pPr>
        <w:rPr>
          <w:rFonts w:cs="Arial"/>
          <w:szCs w:val="20"/>
        </w:rPr>
      </w:pPr>
      <w:r w:rsidRPr="000B17AD">
        <w:rPr>
          <w:rFonts w:cs="Arial"/>
          <w:szCs w:val="20"/>
        </w:rPr>
        <w:t>Adresse du point de retour :</w:t>
      </w:r>
    </w:p>
    <w:p w14:paraId="73690AAE" w14:textId="7A88EA1F" w:rsidR="00714F87" w:rsidRPr="000B17AD" w:rsidRDefault="00714F87" w:rsidP="00BE2DE9">
      <w:pPr>
        <w:rPr>
          <w:rFonts w:cs="Arial"/>
          <w:szCs w:val="20"/>
        </w:rPr>
      </w:pPr>
      <w:r w:rsidRPr="000B17AD">
        <w:rPr>
          <w:rFonts w:cs="Arial"/>
          <w:szCs w:val="20"/>
        </w:rPr>
        <w:t xml:space="preserve">Détaillant </w:t>
      </w:r>
      <w:r w:rsidR="00350FAA">
        <w:rPr>
          <w:rFonts w:cs="Arial"/>
          <w:szCs w:val="20"/>
        </w:rPr>
        <w:t>gestionnaire</w:t>
      </w:r>
      <w:r w:rsidRPr="000B17AD">
        <w:rPr>
          <w:rFonts w:cs="Arial"/>
          <w:szCs w:val="20"/>
        </w:rPr>
        <w:t xml:space="preserve"> : </w:t>
      </w:r>
    </w:p>
    <w:p w14:paraId="76484DAC" w14:textId="61039BBB" w:rsidR="00714F87" w:rsidRPr="000B17AD" w:rsidRDefault="00714F87" w:rsidP="00BE2DE9">
      <w:pPr>
        <w:rPr>
          <w:rFonts w:cs="Arial"/>
          <w:szCs w:val="20"/>
        </w:rPr>
      </w:pPr>
      <w:r w:rsidRPr="000B17AD">
        <w:rPr>
          <w:rFonts w:cs="Arial"/>
          <w:szCs w:val="20"/>
        </w:rPr>
        <w:t>Date de l’entente (sujet à l’approbation de l’OGD) :</w:t>
      </w:r>
    </w:p>
    <w:p w14:paraId="2E8F10F2" w14:textId="627A3AAF" w:rsidR="00714F87" w:rsidRPr="000B17AD" w:rsidRDefault="00714F87" w:rsidP="00BE2DE9">
      <w:pPr>
        <w:rPr>
          <w:rFonts w:cs="Arial"/>
          <w:szCs w:val="20"/>
        </w:rPr>
      </w:pPr>
      <w:r w:rsidRPr="000B17AD">
        <w:rPr>
          <w:rFonts w:cs="Arial"/>
          <w:szCs w:val="20"/>
        </w:rPr>
        <w:t>Durée de l’entente :</w:t>
      </w:r>
    </w:p>
    <w:p w14:paraId="31E10B00" w14:textId="508C2516" w:rsidR="006C7754" w:rsidRPr="000B17AD" w:rsidRDefault="00714F87" w:rsidP="00BE2DE9">
      <w:pPr>
        <w:rPr>
          <w:rFonts w:cs="Arial"/>
          <w:szCs w:val="20"/>
        </w:rPr>
      </w:pPr>
      <w:r w:rsidRPr="000B17AD">
        <w:rPr>
          <w:rFonts w:cs="Arial"/>
          <w:szCs w:val="20"/>
        </w:rPr>
        <w:t>Possibilité d’ajouter et retirer des détaillants participants : oui, conformément au Règlement.</w:t>
      </w:r>
    </w:p>
    <w:p w14:paraId="51198F62" w14:textId="43D941DC" w:rsidR="00714F87" w:rsidRPr="000B17AD" w:rsidRDefault="00714F87" w:rsidP="00BE2DE9">
      <w:pPr>
        <w:rPr>
          <w:rFonts w:cs="Arial"/>
          <w:szCs w:val="20"/>
        </w:rPr>
      </w:pPr>
      <w:r w:rsidRPr="000B17AD">
        <w:rPr>
          <w:rFonts w:cs="Arial"/>
          <w:szCs w:val="20"/>
        </w:rPr>
        <w:t>Nombre d’habitant</w:t>
      </w:r>
      <w:r w:rsidR="00B56A22">
        <w:rPr>
          <w:rFonts w:cs="Arial"/>
          <w:szCs w:val="20"/>
        </w:rPr>
        <w:t>s</w:t>
      </w:r>
      <w:r w:rsidRPr="000B17AD">
        <w:rPr>
          <w:rFonts w:cs="Arial"/>
          <w:szCs w:val="20"/>
        </w:rPr>
        <w:t xml:space="preserve"> de la municipalité : </w:t>
      </w:r>
    </w:p>
    <w:p w14:paraId="5CD8B5E1" w14:textId="37ECC6F8" w:rsidR="00714F87" w:rsidRPr="000B17AD" w:rsidRDefault="00714F87" w:rsidP="00BE2DE9">
      <w:pPr>
        <w:rPr>
          <w:rFonts w:cs="Arial"/>
          <w:szCs w:val="20"/>
        </w:rPr>
      </w:pPr>
      <w:r w:rsidRPr="000B17AD">
        <w:rPr>
          <w:rFonts w:cs="Arial"/>
          <w:szCs w:val="20"/>
        </w:rPr>
        <w:t>Rayon maximal du point de retour avec les détaillants existants :</w:t>
      </w:r>
    </w:p>
    <w:p w14:paraId="1199E6D9" w14:textId="4818BACA" w:rsidR="00714F87" w:rsidRPr="000B17AD" w:rsidRDefault="00714F87" w:rsidP="00970204">
      <w:pPr>
        <w:tabs>
          <w:tab w:val="left" w:pos="5820"/>
          <w:tab w:val="left" w:pos="8220"/>
        </w:tabs>
        <w:rPr>
          <w:rFonts w:cs="Arial"/>
          <w:szCs w:val="20"/>
        </w:rPr>
      </w:pPr>
      <w:r w:rsidRPr="000B17AD">
        <w:rPr>
          <w:rFonts w:cs="Arial"/>
          <w:szCs w:val="20"/>
        </w:rPr>
        <w:t>Démarches entreprises pour établir le point de retour :</w:t>
      </w:r>
      <w:r w:rsidR="00970204">
        <w:rPr>
          <w:rFonts w:cs="Arial"/>
          <w:szCs w:val="20"/>
        </w:rPr>
        <w:tab/>
      </w:r>
      <w:r w:rsidR="00970204">
        <w:rPr>
          <w:rFonts w:cs="Arial"/>
          <w:szCs w:val="20"/>
        </w:rPr>
        <w:tab/>
      </w:r>
    </w:p>
    <w:p w14:paraId="0C3C150E" w14:textId="531BB1BC" w:rsidR="00350FAA" w:rsidRDefault="00350FAA" w:rsidP="00350FAA">
      <w:pPr>
        <w:rPr>
          <w:rFonts w:cs="Arial"/>
          <w:szCs w:val="20"/>
        </w:rPr>
      </w:pPr>
      <w:r>
        <w:rPr>
          <w:rFonts w:cs="Arial"/>
          <w:szCs w:val="20"/>
        </w:rPr>
        <w:t xml:space="preserve">Le Détaillant gestionnaire est autorisé à transmettre l’information financière relative au point de retour </w:t>
      </w:r>
      <w:r w:rsidR="00F11D7B">
        <w:rPr>
          <w:rFonts w:cs="Arial"/>
          <w:szCs w:val="20"/>
        </w:rPr>
        <w:t xml:space="preserve">à </w:t>
      </w:r>
      <w:r>
        <w:rPr>
          <w:rFonts w:cs="Arial"/>
          <w:szCs w:val="20"/>
        </w:rPr>
        <w:t xml:space="preserve">l’OGD, à demander le remboursement des </w:t>
      </w:r>
      <w:r w:rsidR="00F11D7B">
        <w:rPr>
          <w:rFonts w:cs="Arial"/>
          <w:szCs w:val="20"/>
        </w:rPr>
        <w:t>C</w:t>
      </w:r>
      <w:r>
        <w:rPr>
          <w:rFonts w:cs="Arial"/>
          <w:szCs w:val="20"/>
        </w:rPr>
        <w:t xml:space="preserve">oûts du </w:t>
      </w:r>
      <w:r w:rsidR="00F11D7B">
        <w:rPr>
          <w:rFonts w:cs="Arial"/>
          <w:szCs w:val="20"/>
        </w:rPr>
        <w:t>P</w:t>
      </w:r>
      <w:r>
        <w:rPr>
          <w:rFonts w:cs="Arial"/>
          <w:szCs w:val="20"/>
        </w:rPr>
        <w:t xml:space="preserve">rojet et à collecter les sommes applicables </w:t>
      </w:r>
      <w:r w:rsidR="00401A36">
        <w:rPr>
          <w:rFonts w:cs="Arial"/>
          <w:szCs w:val="20"/>
        </w:rPr>
        <w:t xml:space="preserve">de remboursement de l’OGD, ayant assumé entièrement les Coûts du Projet </w:t>
      </w:r>
      <w:r>
        <w:rPr>
          <w:rFonts w:cs="Arial"/>
          <w:szCs w:val="20"/>
        </w:rPr>
        <w:t>pour le compte des Détaillants participants.</w:t>
      </w:r>
    </w:p>
    <w:p w14:paraId="4158B76D" w14:textId="1101B57D" w:rsidR="00350FAA" w:rsidRDefault="00350FAA" w:rsidP="00F14D0C">
      <w:pPr>
        <w:jc w:val="center"/>
        <w:rPr>
          <w:rFonts w:cs="Arial"/>
          <w:szCs w:val="20"/>
        </w:rPr>
      </w:pPr>
      <w:r>
        <w:rPr>
          <w:rFonts w:cs="Arial"/>
          <w:szCs w:val="20"/>
        </w:rPr>
        <w:t>*****</w:t>
      </w:r>
    </w:p>
    <w:p w14:paraId="72775837" w14:textId="20877B6E" w:rsidR="00714F87" w:rsidRPr="000B17AD" w:rsidRDefault="00714F87" w:rsidP="00BE2DE9">
      <w:pPr>
        <w:rPr>
          <w:rFonts w:cs="Arial"/>
          <w:szCs w:val="20"/>
        </w:rPr>
      </w:pPr>
      <w:r w:rsidRPr="000B17AD">
        <w:rPr>
          <w:rFonts w:cs="Arial"/>
          <w:szCs w:val="20"/>
        </w:rPr>
        <w:t xml:space="preserve">Voir la liste de </w:t>
      </w:r>
      <w:r w:rsidR="00350FAA">
        <w:rPr>
          <w:rFonts w:cs="Arial"/>
          <w:szCs w:val="20"/>
        </w:rPr>
        <w:t>D</w:t>
      </w:r>
      <w:r w:rsidRPr="000B17AD">
        <w:rPr>
          <w:rFonts w:cs="Arial"/>
          <w:szCs w:val="20"/>
        </w:rPr>
        <w:t xml:space="preserve">étaillants </w:t>
      </w:r>
      <w:r w:rsidR="00350FAA">
        <w:rPr>
          <w:rFonts w:cs="Arial"/>
          <w:szCs w:val="20"/>
        </w:rPr>
        <w:t xml:space="preserve">participants </w:t>
      </w:r>
      <w:r w:rsidRPr="000B17AD">
        <w:rPr>
          <w:rFonts w:cs="Arial"/>
          <w:szCs w:val="20"/>
        </w:rPr>
        <w:t xml:space="preserve">ci-jointe (copie du registre de l’Annexe A </w:t>
      </w:r>
      <w:r w:rsidR="00411C09">
        <w:rPr>
          <w:rFonts w:cs="Arial"/>
          <w:szCs w:val="20"/>
        </w:rPr>
        <w:t>et</w:t>
      </w:r>
      <w:r w:rsidRPr="000B17AD">
        <w:rPr>
          <w:rFonts w:cs="Arial"/>
          <w:szCs w:val="20"/>
        </w:rPr>
        <w:t xml:space="preserve"> de</w:t>
      </w:r>
      <w:r w:rsidR="00411C09">
        <w:rPr>
          <w:rFonts w:cs="Arial"/>
          <w:szCs w:val="20"/>
        </w:rPr>
        <w:t>s</w:t>
      </w:r>
      <w:r w:rsidRPr="000B17AD">
        <w:rPr>
          <w:rFonts w:cs="Arial"/>
          <w:szCs w:val="20"/>
        </w:rPr>
        <w:t xml:space="preserve"> Annexe</w:t>
      </w:r>
      <w:r w:rsidR="00411C09">
        <w:rPr>
          <w:rFonts w:cs="Arial"/>
          <w:szCs w:val="20"/>
        </w:rPr>
        <w:t>s</w:t>
      </w:r>
      <w:r w:rsidRPr="000B17AD">
        <w:rPr>
          <w:rFonts w:cs="Arial"/>
          <w:szCs w:val="20"/>
        </w:rPr>
        <w:t xml:space="preserve"> </w:t>
      </w:r>
      <w:r w:rsidR="00411C09">
        <w:rPr>
          <w:rFonts w:cs="Arial"/>
          <w:szCs w:val="20"/>
        </w:rPr>
        <w:t xml:space="preserve">E et </w:t>
      </w:r>
      <w:r w:rsidRPr="000B17AD">
        <w:rPr>
          <w:rFonts w:cs="Arial"/>
          <w:szCs w:val="20"/>
        </w:rPr>
        <w:t>F</w:t>
      </w:r>
      <w:r w:rsidR="00411C09">
        <w:rPr>
          <w:rFonts w:cs="Arial"/>
          <w:szCs w:val="20"/>
        </w:rPr>
        <w:t xml:space="preserve"> complétés</w:t>
      </w:r>
      <w:r w:rsidRPr="000B17AD">
        <w:rPr>
          <w:rFonts w:cs="Arial"/>
          <w:szCs w:val="20"/>
        </w:rPr>
        <w:t>, selon le cas)</w:t>
      </w:r>
    </w:p>
    <w:p w14:paraId="4AF02984" w14:textId="0A5B0DBF" w:rsidR="00350FAA" w:rsidRPr="000B17AD" w:rsidRDefault="00350FAA" w:rsidP="00F14D0C">
      <w:pPr>
        <w:jc w:val="center"/>
        <w:rPr>
          <w:rFonts w:cs="Arial"/>
          <w:szCs w:val="20"/>
        </w:rPr>
      </w:pPr>
      <w:r>
        <w:rPr>
          <w:rFonts w:cs="Arial"/>
          <w:szCs w:val="20"/>
        </w:rPr>
        <w:t>*****</w:t>
      </w:r>
    </w:p>
    <w:p w14:paraId="0E968800" w14:textId="4211D4BB" w:rsidR="006C7754" w:rsidRPr="000B17AD" w:rsidRDefault="006C7754" w:rsidP="00BE2DE9">
      <w:pPr>
        <w:rPr>
          <w:rFonts w:cs="Arial"/>
          <w:szCs w:val="20"/>
        </w:rPr>
      </w:pPr>
      <w:r w:rsidRPr="000B17AD">
        <w:rPr>
          <w:rFonts w:cs="Arial"/>
          <w:szCs w:val="20"/>
        </w:rPr>
        <w:t>L</w:t>
      </w:r>
      <w:r w:rsidR="00CA0A7D">
        <w:rPr>
          <w:rFonts w:cs="Arial"/>
          <w:szCs w:val="20"/>
        </w:rPr>
        <w:t>a</w:t>
      </w:r>
      <w:r w:rsidRPr="000B17AD">
        <w:rPr>
          <w:rFonts w:cs="Arial"/>
          <w:szCs w:val="20"/>
        </w:rPr>
        <w:t xml:space="preserve"> soussigné</w:t>
      </w:r>
      <w:r w:rsidR="00CA0A7D">
        <w:rPr>
          <w:rFonts w:cs="Arial"/>
          <w:szCs w:val="20"/>
        </w:rPr>
        <w:t>e</w:t>
      </w:r>
      <w:r w:rsidRPr="000B17AD">
        <w:rPr>
          <w:rFonts w:cs="Arial"/>
          <w:szCs w:val="20"/>
        </w:rPr>
        <w:t xml:space="preserve">, à titre d’organisme de gestion désigné (OGD) en vertu du Règlement approuve le </w:t>
      </w:r>
      <w:r w:rsidR="00B56A22">
        <w:rPr>
          <w:rFonts w:cs="Arial"/>
          <w:szCs w:val="20"/>
        </w:rPr>
        <w:t>R</w:t>
      </w:r>
      <w:r w:rsidRPr="000B17AD">
        <w:rPr>
          <w:rFonts w:cs="Arial"/>
          <w:szCs w:val="20"/>
        </w:rPr>
        <w:t xml:space="preserve">egroupement pour une période de __________________ à compter de la date des présentes et ratifie les opérations du </w:t>
      </w:r>
      <w:r w:rsidR="00B56A22">
        <w:rPr>
          <w:rFonts w:cs="Arial"/>
          <w:szCs w:val="20"/>
        </w:rPr>
        <w:t>R</w:t>
      </w:r>
      <w:r w:rsidRPr="000B17AD">
        <w:rPr>
          <w:rFonts w:cs="Arial"/>
          <w:szCs w:val="20"/>
        </w:rPr>
        <w:t xml:space="preserve">egroupement de la date de la demande à la date d’approbation. </w:t>
      </w:r>
    </w:p>
    <w:p w14:paraId="11B9D3BB" w14:textId="2C2D8312" w:rsidR="006C7754" w:rsidRPr="000B17AD" w:rsidRDefault="006C7754" w:rsidP="00BE2DE9">
      <w:pPr>
        <w:rPr>
          <w:rFonts w:cs="Arial"/>
          <w:szCs w:val="20"/>
        </w:rPr>
      </w:pPr>
      <w:r w:rsidRPr="000B17AD">
        <w:rPr>
          <w:rFonts w:cs="Arial"/>
          <w:szCs w:val="20"/>
        </w:rPr>
        <w:t>Signé le ________________________</w:t>
      </w:r>
    </w:p>
    <w:p w14:paraId="428C4DF9" w14:textId="0EF58AC4" w:rsidR="006C7754" w:rsidRPr="000B17AD" w:rsidRDefault="006C7754" w:rsidP="00F14D0C">
      <w:pPr>
        <w:spacing w:after="0"/>
        <w:ind w:firstLine="708"/>
        <w:rPr>
          <w:rFonts w:cs="Arial"/>
          <w:b/>
          <w:szCs w:val="20"/>
        </w:rPr>
      </w:pPr>
      <w:r w:rsidRPr="00F14D0C">
        <w:rPr>
          <w:rFonts w:cs="Arial"/>
          <w:b/>
          <w:szCs w:val="20"/>
        </w:rPr>
        <w:t>Association québécoise de récupération des contenants de boissons (AQRCB)</w:t>
      </w:r>
    </w:p>
    <w:p w14:paraId="1B982EC3" w14:textId="77777777" w:rsidR="006C7754" w:rsidRPr="000B17AD" w:rsidRDefault="006C7754" w:rsidP="006C7754">
      <w:pPr>
        <w:spacing w:after="0"/>
        <w:rPr>
          <w:rFonts w:cs="Arial"/>
          <w:b/>
          <w:szCs w:val="20"/>
        </w:rPr>
      </w:pPr>
    </w:p>
    <w:p w14:paraId="3846B87F" w14:textId="77777777" w:rsidR="006C7754" w:rsidRPr="000B17AD" w:rsidRDefault="006C7754" w:rsidP="006C7754">
      <w:pPr>
        <w:spacing w:after="0"/>
        <w:rPr>
          <w:rFonts w:cs="Arial"/>
          <w:b/>
          <w:szCs w:val="20"/>
        </w:rPr>
      </w:pPr>
    </w:p>
    <w:p w14:paraId="0C20A8D2" w14:textId="77777777" w:rsidR="006C7754" w:rsidRPr="000B17AD" w:rsidRDefault="006C7754" w:rsidP="006C7754">
      <w:pPr>
        <w:spacing w:after="0"/>
        <w:rPr>
          <w:rFonts w:cs="Arial"/>
          <w:szCs w:val="20"/>
        </w:rPr>
      </w:pPr>
      <w:r w:rsidRPr="000B17AD">
        <w:rPr>
          <w:rFonts w:cs="Arial"/>
          <w:szCs w:val="20"/>
        </w:rPr>
        <w:tab/>
        <w:t>____________________________________</w:t>
      </w:r>
    </w:p>
    <w:p w14:paraId="5BF93B1B" w14:textId="7CD9489B" w:rsidR="006C7754" w:rsidRPr="000B17AD" w:rsidRDefault="006C7754" w:rsidP="006C7754">
      <w:pPr>
        <w:spacing w:after="0"/>
        <w:ind w:firstLine="708"/>
        <w:rPr>
          <w:rFonts w:cs="Arial"/>
          <w:szCs w:val="20"/>
        </w:rPr>
      </w:pPr>
      <w:r w:rsidRPr="000B17AD">
        <w:rPr>
          <w:rFonts w:cs="Arial"/>
          <w:szCs w:val="20"/>
        </w:rPr>
        <w:t xml:space="preserve">Nom : </w:t>
      </w:r>
    </w:p>
    <w:p w14:paraId="31E66F0D" w14:textId="65333A4A" w:rsidR="006C7754" w:rsidRPr="000B17AD" w:rsidRDefault="006C7754" w:rsidP="006C7754">
      <w:pPr>
        <w:spacing w:after="0"/>
        <w:ind w:firstLine="708"/>
        <w:rPr>
          <w:rFonts w:cs="Arial"/>
          <w:szCs w:val="20"/>
        </w:rPr>
      </w:pPr>
      <w:r w:rsidRPr="000B17AD">
        <w:rPr>
          <w:rFonts w:cs="Arial"/>
          <w:szCs w:val="20"/>
        </w:rPr>
        <w:t>Titre :</w:t>
      </w:r>
    </w:p>
    <w:p w14:paraId="690A131E" w14:textId="77777777" w:rsidR="006C7754" w:rsidRPr="000B17AD" w:rsidRDefault="006C7754" w:rsidP="00BE2DE9">
      <w:pPr>
        <w:rPr>
          <w:rFonts w:cs="Arial"/>
          <w:szCs w:val="20"/>
        </w:rPr>
      </w:pPr>
    </w:p>
    <w:sectPr w:rsidR="006C7754" w:rsidRPr="000B17AD" w:rsidSect="00714F87">
      <w:headerReference w:type="default" r:id="rId22"/>
      <w:pgSz w:w="12240" w:h="15840"/>
      <w:pgMar w:top="5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 Gervais-Quenneville" w:date="2023-10-02T17:17:00Z" w:initials="EG">
    <w:p w14:paraId="4553CCB3" w14:textId="77777777" w:rsidR="00F27492" w:rsidRDefault="00F27492">
      <w:pPr>
        <w:pStyle w:val="Commentaire"/>
      </w:pPr>
      <w:r>
        <w:rPr>
          <w:rStyle w:val="Marquedecommentaire"/>
        </w:rPr>
        <w:annotationRef/>
      </w:r>
      <w:r>
        <w:t>À compléter</w:t>
      </w:r>
    </w:p>
  </w:comment>
  <w:comment w:id="19" w:author="Eve Gervais-Quenneville" w:date="2023-10-02T17:16:00Z" w:initials="EG">
    <w:p w14:paraId="1D3B87C5" w14:textId="77777777" w:rsidR="00F27492" w:rsidRDefault="00F27492">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20" w:author="Eve Gervais-Quenneville" w:date="2023-10-02T19:37:00Z" w:initials="EG">
    <w:p w14:paraId="0876A7E3" w14:textId="77777777" w:rsidR="00F27492" w:rsidRDefault="00F27492">
      <w:pPr>
        <w:pStyle w:val="Commentaire"/>
      </w:pPr>
      <w:r>
        <w:rPr>
          <w:rStyle w:val="Marquedecommentaire"/>
        </w:rPr>
        <w:annotationRef/>
      </w:r>
      <w:r>
        <w:t>Voir formulaire en Annexe G afin de faciliter la demande d’approbation (si aucun formulaire ou plateforme n’est fourni par l’OGD).</w:t>
      </w:r>
    </w:p>
  </w:comment>
  <w:comment w:id="21" w:author="Eve Gervais-Quenneville" w:date="2023-10-02T17:17:00Z" w:initials="EG">
    <w:p w14:paraId="3F9FA20E" w14:textId="77777777" w:rsidR="00F27492" w:rsidRDefault="00F27492">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22" w:author="Eve Gervais-Quenneville" w:date="2023-10-03T07:41:00Z" w:initials="EG">
    <w:p w14:paraId="2DF5859B" w14:textId="77777777" w:rsidR="00F27492" w:rsidRDefault="00F27492">
      <w:pPr>
        <w:pStyle w:val="Commentaire"/>
      </w:pPr>
      <w:r>
        <w:rPr>
          <w:rStyle w:val="Marquedecommentaire"/>
        </w:rPr>
        <w:annotationRef/>
      </w:r>
      <w:r>
        <w:t>À compléter :</w:t>
      </w:r>
    </w:p>
    <w:p w14:paraId="3F135C15" w14:textId="77777777" w:rsidR="00F27492" w:rsidRDefault="00F27492" w:rsidP="00B30476">
      <w:pPr>
        <w:pStyle w:val="Commentaire"/>
        <w:numPr>
          <w:ilvl w:val="0"/>
          <w:numId w:val="13"/>
        </w:numPr>
      </w:pPr>
      <w:r>
        <w:t xml:space="preserve"> Cocher les cases appropriées et</w:t>
      </w:r>
    </w:p>
    <w:p w14:paraId="64C0641F" w14:textId="77777777" w:rsidR="00F27492" w:rsidRDefault="00F27492" w:rsidP="00B30476">
      <w:pPr>
        <w:pStyle w:val="Commentaire"/>
        <w:numPr>
          <w:ilvl w:val="0"/>
          <w:numId w:val="13"/>
        </w:numPr>
      </w:pPr>
      <w:r>
        <w:t xml:space="preserve"> Remplir l’information manquante</w:t>
      </w:r>
    </w:p>
  </w:comment>
  <w:comment w:id="23" w:author="Eve Gervais-Quenneville" w:date="2023-10-02T19:27:00Z" w:initials="EG">
    <w:p w14:paraId="63394B8F" w14:textId="77777777" w:rsidR="00F27492" w:rsidRDefault="00F27492">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 w:id="24" w:author="Eve Gervais-Quenneville" w:date="2023-10-02T19:27:00Z" w:initials="EG">
    <w:p w14:paraId="367B2572" w14:textId="77777777" w:rsidR="00F27492" w:rsidRDefault="00F27492">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 w:id="25" w:author="Eve Gervais-Quenneville" w:date="2023-10-03T07:45:00Z" w:initials="EG">
    <w:p w14:paraId="2E7ABCF0" w14:textId="77777777" w:rsidR="00F27492" w:rsidRDefault="00F27492">
      <w:pPr>
        <w:pStyle w:val="Commentaire"/>
      </w:pPr>
      <w:r>
        <w:rPr>
          <w:rStyle w:val="Marquedecommentaire"/>
        </w:rPr>
        <w:annotationRef/>
      </w:r>
      <w:r>
        <w:t>Cette Annexe est fournie à titre indicatif seulement. L’OGD pourrait fournir son propre formulaire ou plateforme en ligne ou exiger d’autres informations.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3CCB3" w15:done="0"/>
  <w15:commentEx w15:paraId="1D3B87C5" w15:done="0"/>
  <w15:commentEx w15:paraId="0876A7E3" w15:done="0"/>
  <w15:commentEx w15:paraId="3F9FA20E" w15:done="0"/>
  <w15:commentEx w15:paraId="64C0641F" w15:done="0"/>
  <w15:commentEx w15:paraId="63394B8F" w15:done="0"/>
  <w15:commentEx w15:paraId="367B2572" w15:done="0"/>
  <w15:commentEx w15:paraId="2E7ABC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3CCB3" w16cid:durableId="28C579C3"/>
  <w16cid:commentId w16cid:paraId="1D3B87C5" w16cid:durableId="28C57983"/>
  <w16cid:commentId w16cid:paraId="0876A7E3" w16cid:durableId="28C59A94"/>
  <w16cid:commentId w16cid:paraId="3F9FA20E" w16cid:durableId="28C579A9"/>
  <w16cid:commentId w16cid:paraId="64C0641F" w16cid:durableId="28C6443B"/>
  <w16cid:commentId w16cid:paraId="63394B8F" w16cid:durableId="28C59807"/>
  <w16cid:commentId w16cid:paraId="367B2572" w16cid:durableId="28C5980D"/>
  <w16cid:commentId w16cid:paraId="2E7ABCF0" w16cid:durableId="28C64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A609" w14:textId="77777777" w:rsidR="009312F4" w:rsidRDefault="009312F4" w:rsidP="00D26B93">
      <w:pPr>
        <w:spacing w:after="0"/>
      </w:pPr>
      <w:r>
        <w:separator/>
      </w:r>
    </w:p>
  </w:endnote>
  <w:endnote w:type="continuationSeparator" w:id="0">
    <w:p w14:paraId="778CB27D" w14:textId="77777777" w:rsidR="009312F4" w:rsidRDefault="009312F4" w:rsidP="00D26B93">
      <w:pPr>
        <w:spacing w:after="0"/>
      </w:pPr>
      <w:r>
        <w:continuationSeparator/>
      </w:r>
    </w:p>
  </w:endnote>
  <w:endnote w:type="continuationNotice" w:id="1">
    <w:p w14:paraId="3726A029" w14:textId="77777777" w:rsidR="009312F4" w:rsidRDefault="009312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64" w14:textId="6752B131" w:rsidR="00F27492" w:rsidRDefault="0057057C">
    <w:pPr>
      <w:pStyle w:val="Pieddepage"/>
      <w:jc w:val="right"/>
    </w:pPr>
    <w:sdt>
      <w:sdtPr>
        <w:id w:val="-725065249"/>
        <w:docPartObj>
          <w:docPartGallery w:val="Page Numbers (Bottom of Page)"/>
          <w:docPartUnique/>
        </w:docPartObj>
      </w:sdtPr>
      <w:sdtEndPr/>
      <w:sdtContent>
        <w:r w:rsidR="00F27492">
          <w:fldChar w:fldCharType="begin"/>
        </w:r>
        <w:r w:rsidR="00F27492">
          <w:instrText>PAGE   \* MERGEFORMAT</w:instrText>
        </w:r>
        <w:r w:rsidR="00F27492">
          <w:fldChar w:fldCharType="separate"/>
        </w:r>
        <w:r w:rsidR="00F27492">
          <w:rPr>
            <w:lang w:val="fr-FR"/>
          </w:rPr>
          <w:t>2</w:t>
        </w:r>
        <w:r w:rsidR="00F27492">
          <w:fldChar w:fldCharType="end"/>
        </w:r>
      </w:sdtContent>
    </w:sdt>
  </w:p>
  <w:p w14:paraId="20ACC1F1" w14:textId="77777777" w:rsidR="00F27492" w:rsidRDefault="00F274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8B35" w14:textId="450A3236" w:rsidR="009312F4" w:rsidRDefault="009312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48E" w14:textId="64E66DE3" w:rsidR="00F27492" w:rsidRDefault="0057057C">
    <w:pPr>
      <w:pStyle w:val="Pieddepage"/>
      <w:jc w:val="right"/>
    </w:pPr>
    <w:sdt>
      <w:sdtPr>
        <w:id w:val="-299615230"/>
        <w:docPartObj>
          <w:docPartGallery w:val="Page Numbers (Bottom of Page)"/>
          <w:docPartUnique/>
        </w:docPartObj>
      </w:sdtPr>
      <w:sdtEndPr/>
      <w:sdtContent>
        <w:r w:rsidR="00F27492">
          <w:fldChar w:fldCharType="begin"/>
        </w:r>
        <w:r w:rsidR="00F27492">
          <w:instrText>PAGE   \* MERGEFORMAT</w:instrText>
        </w:r>
        <w:r w:rsidR="00F27492">
          <w:fldChar w:fldCharType="separate"/>
        </w:r>
        <w:r w:rsidR="00F27492">
          <w:rPr>
            <w:lang w:val="fr-FR"/>
          </w:rPr>
          <w:t>2</w:t>
        </w:r>
        <w:r w:rsidR="00F27492">
          <w:fldChar w:fldCharType="end"/>
        </w:r>
      </w:sdtContent>
    </w:sdt>
  </w:p>
  <w:p w14:paraId="6FFFC7D1" w14:textId="77777777" w:rsidR="00F27492" w:rsidRDefault="00F274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6D10" w14:textId="77777777" w:rsidR="009312F4" w:rsidRDefault="009312F4" w:rsidP="00D26B93">
      <w:pPr>
        <w:spacing w:after="0"/>
      </w:pPr>
      <w:r>
        <w:separator/>
      </w:r>
    </w:p>
  </w:footnote>
  <w:footnote w:type="continuationSeparator" w:id="0">
    <w:p w14:paraId="760BDC59" w14:textId="77777777" w:rsidR="009312F4" w:rsidRDefault="009312F4" w:rsidP="00D26B93">
      <w:pPr>
        <w:spacing w:after="0"/>
      </w:pPr>
      <w:r>
        <w:continuationSeparator/>
      </w:r>
    </w:p>
  </w:footnote>
  <w:footnote w:type="continuationNotice" w:id="1">
    <w:p w14:paraId="7012E072" w14:textId="77777777" w:rsidR="009312F4" w:rsidRDefault="009312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2738" w14:textId="1535CA43" w:rsidR="00F27492" w:rsidRPr="000F2A58" w:rsidRDefault="00F27492">
    <w:pPr>
      <w:spacing w:line="264" w:lineRule="auto"/>
    </w:pPr>
    <w:r>
      <w:rPr>
        <w:noProof/>
        <w:color w:val="000000"/>
      </w:rPr>
      <mc:AlternateContent>
        <mc:Choice Requires="wps">
          <w:drawing>
            <wp:anchor distT="0" distB="0" distL="114300" distR="114300" simplePos="0" relativeHeight="251698688" behindDoc="0" locked="0" layoutInCell="1" allowOverlap="1" wp14:anchorId="5F5A6EF3" wp14:editId="2B5F57CA">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6A7580" id="Rectangle 1" o:spid="_x0000_s1026" style="position:absolute;margin-left:0;margin-top:0;width:580.8pt;height:752.4pt;z-index:2516986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6E0FE8">
      <w:rPr>
        <w:color w:val="4472C4" w:themeColor="accent1"/>
        <w:szCs w:val="20"/>
      </w:rPr>
      <w:t xml:space="preserve">CCCD_ Gabarit </w:t>
    </w:r>
    <w:r w:rsidR="0057057C">
      <w:rPr>
        <w:color w:val="4472C4" w:themeColor="accent1"/>
        <w:szCs w:val="20"/>
      </w:rPr>
      <w:t>d’entente entre détaillants _</w:t>
    </w:r>
    <w:r w:rsidRPr="00192C0B">
      <w:rPr>
        <w:color w:val="4472C4" w:themeColor="accent1"/>
        <w:szCs w:val="20"/>
      </w:rPr>
      <w:t xml:space="preserve">sans contribution financière </w:t>
    </w:r>
    <w:r w:rsidR="00192C0B" w:rsidRPr="00192C0B">
      <w:rPr>
        <w:color w:val="4472C4" w:themeColor="accent1"/>
        <w:szCs w:val="20"/>
      </w:rPr>
      <w:t>et sans</w:t>
    </w:r>
    <w:r w:rsidR="00192C0B">
      <w:rPr>
        <w:color w:val="4472C4" w:themeColor="accent1"/>
        <w:szCs w:val="20"/>
      </w:rPr>
      <w:t xml:space="preserve"> reddition de compte</w:t>
    </w:r>
  </w:p>
  <w:p w14:paraId="66C05B86" w14:textId="1A1ADFC3" w:rsidR="00F27492" w:rsidRPr="000F2A58" w:rsidRDefault="00F27492">
    <w:pPr>
      <w:spacing w:line="264" w:lineRule="auto"/>
    </w:pPr>
    <w:r>
      <w:rPr>
        <w:noProof/>
        <w:color w:val="000000"/>
      </w:rPr>
      <mc:AlternateContent>
        <mc:Choice Requires="wps">
          <w:drawing>
            <wp:anchor distT="0" distB="0" distL="114300" distR="114300" simplePos="0" relativeHeight="251696640" behindDoc="0" locked="0" layoutInCell="1" allowOverlap="1" wp14:anchorId="7C8423CE" wp14:editId="745E86E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643DCA"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4F261870" w14:textId="77777777" w:rsidR="00F27492" w:rsidRPr="000F2A58" w:rsidRDefault="00F274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3623" w14:textId="3593D319" w:rsidR="003815BD" w:rsidRPr="00290C0A" w:rsidRDefault="003815BD" w:rsidP="00290C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509" w14:textId="35885A3C" w:rsidR="00F27492" w:rsidRPr="00290C0A" w:rsidRDefault="00F27492" w:rsidP="00290C0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877" w14:textId="5E3A2389" w:rsidR="009312F4" w:rsidRDefault="009312F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82F" w14:textId="7759BAFF" w:rsidR="00F27492" w:rsidRPr="0090029B" w:rsidRDefault="0090029B">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w:t>
    </w:r>
    <w:r w:rsidRPr="00624A71">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6 octobre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7BD"/>
    <w:multiLevelType w:val="hybridMultilevel"/>
    <w:tmpl w:val="338E2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EE20F5"/>
    <w:multiLevelType w:val="multilevel"/>
    <w:tmpl w:val="20C0D96A"/>
    <w:lvl w:ilvl="0">
      <w:start w:val="1"/>
      <w:numFmt w:val="decimal"/>
      <w:lvlText w:val="%1."/>
      <w:lvlJc w:val="left"/>
      <w:pPr>
        <w:ind w:left="360" w:hanging="360"/>
      </w:pPr>
      <w:rPr>
        <w:b/>
        <w:bCs/>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C553C"/>
    <w:multiLevelType w:val="hybridMultilevel"/>
    <w:tmpl w:val="6FE07522"/>
    <w:lvl w:ilvl="0" w:tplc="866EC33C">
      <w:start w:val="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D77D49"/>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693120"/>
    <w:multiLevelType w:val="hybridMultilevel"/>
    <w:tmpl w:val="6A2EF900"/>
    <w:lvl w:ilvl="0" w:tplc="B212CD1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DE57A8"/>
    <w:multiLevelType w:val="multilevel"/>
    <w:tmpl w:val="17789D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54850"/>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3C127B"/>
    <w:multiLevelType w:val="multilevel"/>
    <w:tmpl w:val="E42AAD4C"/>
    <w:lvl w:ilvl="0">
      <w:start w:val="12"/>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33090EBC"/>
    <w:multiLevelType w:val="multilevel"/>
    <w:tmpl w:val="86443FB2"/>
    <w:lvl w:ilvl="0">
      <w:start w:val="1"/>
      <w:numFmt w:val="decimal"/>
      <w:lvlText w:val="%1."/>
      <w:lvlJc w:val="left"/>
      <w:pPr>
        <w:ind w:left="720" w:hanging="360"/>
      </w:pPr>
      <w:rPr>
        <w:rFonts w:hint="default"/>
        <w:b/>
      </w:rPr>
    </w:lvl>
    <w:lvl w:ilvl="1">
      <w:start w:val="4"/>
      <w:numFmt w:val="decimal"/>
      <w:isLgl/>
      <w:lvlText w:val="%1.%2"/>
      <w:lvlJc w:val="left"/>
      <w:pPr>
        <w:ind w:left="1239"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4D741400"/>
    <w:multiLevelType w:val="hybridMultilevel"/>
    <w:tmpl w:val="F436679E"/>
    <w:lvl w:ilvl="0" w:tplc="0C0C0017">
      <w:start w:val="1"/>
      <w:numFmt w:val="lowerLetter"/>
      <w:lvlText w:val="%1)"/>
      <w:lvlJc w:val="left"/>
      <w:pPr>
        <w:ind w:left="1995" w:hanging="360"/>
      </w:pPr>
    </w:lvl>
    <w:lvl w:ilvl="1" w:tplc="96662D28">
      <w:start w:val="1"/>
      <w:numFmt w:val="decimal"/>
      <w:lvlText w:val="%2."/>
      <w:lvlJc w:val="left"/>
      <w:pPr>
        <w:ind w:left="3063" w:hanging="708"/>
      </w:pPr>
      <w:rPr>
        <w:rFonts w:hint="default"/>
      </w:rPr>
    </w:lvl>
    <w:lvl w:ilvl="2" w:tplc="0C0C001B" w:tentative="1">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0" w15:restartNumberingAfterBreak="0">
    <w:nsid w:val="5A8C6C94"/>
    <w:multiLevelType w:val="multilevel"/>
    <w:tmpl w:val="6F7ECCF2"/>
    <w:lvl w:ilvl="0">
      <w:start w:val="12"/>
      <w:numFmt w:val="decimal"/>
      <w:lvlText w:val="%1"/>
      <w:lvlJc w:val="left"/>
      <w:pPr>
        <w:ind w:left="540" w:hanging="540"/>
      </w:pPr>
      <w:rPr>
        <w:rFonts w:hint="default"/>
        <w:b/>
      </w:rPr>
    </w:lvl>
    <w:lvl w:ilvl="1">
      <w:start w:val="5"/>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1" w15:restartNumberingAfterBreak="0">
    <w:nsid w:val="669E0FF0"/>
    <w:multiLevelType w:val="hybridMultilevel"/>
    <w:tmpl w:val="3FB44C04"/>
    <w:lvl w:ilvl="0" w:tplc="A96620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5169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5655482">
    <w:abstractNumId w:val="0"/>
  </w:num>
  <w:num w:numId="2" w16cid:durableId="1595016266">
    <w:abstractNumId w:val="8"/>
  </w:num>
  <w:num w:numId="3" w16cid:durableId="1078282504">
    <w:abstractNumId w:val="4"/>
  </w:num>
  <w:num w:numId="4" w16cid:durableId="1770078531">
    <w:abstractNumId w:val="2"/>
  </w:num>
  <w:num w:numId="5" w16cid:durableId="224726918">
    <w:abstractNumId w:val="10"/>
  </w:num>
  <w:num w:numId="6" w16cid:durableId="1767309824">
    <w:abstractNumId w:val="7"/>
  </w:num>
  <w:num w:numId="7" w16cid:durableId="309985370">
    <w:abstractNumId w:val="12"/>
  </w:num>
  <w:num w:numId="8" w16cid:durableId="558594009">
    <w:abstractNumId w:val="3"/>
  </w:num>
  <w:num w:numId="9" w16cid:durableId="1650864496">
    <w:abstractNumId w:val="5"/>
  </w:num>
  <w:num w:numId="10" w16cid:durableId="820731485">
    <w:abstractNumId w:val="1"/>
  </w:num>
  <w:num w:numId="11" w16cid:durableId="685599709">
    <w:abstractNumId w:val="9"/>
  </w:num>
  <w:num w:numId="12" w16cid:durableId="1573853610">
    <w:abstractNumId w:val="6"/>
  </w:num>
  <w:num w:numId="13" w16cid:durableId="35658760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 Gervais-Quenneville">
    <w15:presenceInfo w15:providerId="AD" w15:userId="S-1-5-21-1880825186-963623526-1936598793-4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0036E"/>
    <w:rsid w:val="00001381"/>
    <w:rsid w:val="00001727"/>
    <w:rsid w:val="00001E66"/>
    <w:rsid w:val="000030DD"/>
    <w:rsid w:val="000042B3"/>
    <w:rsid w:val="0000592E"/>
    <w:rsid w:val="00011436"/>
    <w:rsid w:val="00011A4B"/>
    <w:rsid w:val="000151CA"/>
    <w:rsid w:val="00020A73"/>
    <w:rsid w:val="0002234E"/>
    <w:rsid w:val="000231F7"/>
    <w:rsid w:val="00031291"/>
    <w:rsid w:val="00031498"/>
    <w:rsid w:val="00032F8E"/>
    <w:rsid w:val="0003308D"/>
    <w:rsid w:val="00033BEF"/>
    <w:rsid w:val="0003400E"/>
    <w:rsid w:val="000368CC"/>
    <w:rsid w:val="00040A25"/>
    <w:rsid w:val="00040BC2"/>
    <w:rsid w:val="000462CB"/>
    <w:rsid w:val="00046C84"/>
    <w:rsid w:val="000471DA"/>
    <w:rsid w:val="000472B2"/>
    <w:rsid w:val="000476C3"/>
    <w:rsid w:val="000500F1"/>
    <w:rsid w:val="000509A7"/>
    <w:rsid w:val="000551B3"/>
    <w:rsid w:val="000604F9"/>
    <w:rsid w:val="0006201A"/>
    <w:rsid w:val="00062434"/>
    <w:rsid w:val="00062931"/>
    <w:rsid w:val="000648C8"/>
    <w:rsid w:val="000656B2"/>
    <w:rsid w:val="0006695A"/>
    <w:rsid w:val="00073073"/>
    <w:rsid w:val="000764D4"/>
    <w:rsid w:val="0008485B"/>
    <w:rsid w:val="00085C3D"/>
    <w:rsid w:val="00087605"/>
    <w:rsid w:val="00090C9D"/>
    <w:rsid w:val="0009508A"/>
    <w:rsid w:val="000963B2"/>
    <w:rsid w:val="00097EC9"/>
    <w:rsid w:val="000A15F6"/>
    <w:rsid w:val="000B17AD"/>
    <w:rsid w:val="000B39DD"/>
    <w:rsid w:val="000B44F2"/>
    <w:rsid w:val="000B4FF8"/>
    <w:rsid w:val="000B551C"/>
    <w:rsid w:val="000B6378"/>
    <w:rsid w:val="000B65AB"/>
    <w:rsid w:val="000B7A59"/>
    <w:rsid w:val="000C6794"/>
    <w:rsid w:val="000D3020"/>
    <w:rsid w:val="000D4E52"/>
    <w:rsid w:val="000E500C"/>
    <w:rsid w:val="000E580E"/>
    <w:rsid w:val="000E6B58"/>
    <w:rsid w:val="000E7ACA"/>
    <w:rsid w:val="000F2A58"/>
    <w:rsid w:val="000F6469"/>
    <w:rsid w:val="0010016A"/>
    <w:rsid w:val="00100773"/>
    <w:rsid w:val="00101004"/>
    <w:rsid w:val="001020E6"/>
    <w:rsid w:val="001039B1"/>
    <w:rsid w:val="001058F9"/>
    <w:rsid w:val="0010733D"/>
    <w:rsid w:val="00107D4A"/>
    <w:rsid w:val="00110314"/>
    <w:rsid w:val="001106C0"/>
    <w:rsid w:val="00111A68"/>
    <w:rsid w:val="001140C1"/>
    <w:rsid w:val="00114AD6"/>
    <w:rsid w:val="001174A1"/>
    <w:rsid w:val="00121883"/>
    <w:rsid w:val="001246DC"/>
    <w:rsid w:val="00134E85"/>
    <w:rsid w:val="00135A49"/>
    <w:rsid w:val="0013605E"/>
    <w:rsid w:val="001375AB"/>
    <w:rsid w:val="00140C84"/>
    <w:rsid w:val="00141657"/>
    <w:rsid w:val="0014306F"/>
    <w:rsid w:val="00143FFE"/>
    <w:rsid w:val="001444DE"/>
    <w:rsid w:val="00145CEC"/>
    <w:rsid w:val="00153102"/>
    <w:rsid w:val="001543C7"/>
    <w:rsid w:val="0015487C"/>
    <w:rsid w:val="00154BB8"/>
    <w:rsid w:val="001575F7"/>
    <w:rsid w:val="00161968"/>
    <w:rsid w:val="001635C7"/>
    <w:rsid w:val="00163CEA"/>
    <w:rsid w:val="0016628B"/>
    <w:rsid w:val="0017383B"/>
    <w:rsid w:val="001738A0"/>
    <w:rsid w:val="00174869"/>
    <w:rsid w:val="0018093C"/>
    <w:rsid w:val="00184EBE"/>
    <w:rsid w:val="00187FCB"/>
    <w:rsid w:val="00191537"/>
    <w:rsid w:val="00192B5A"/>
    <w:rsid w:val="00192C0B"/>
    <w:rsid w:val="001948B4"/>
    <w:rsid w:val="00195C95"/>
    <w:rsid w:val="001974DB"/>
    <w:rsid w:val="001974E9"/>
    <w:rsid w:val="001A0900"/>
    <w:rsid w:val="001A0A21"/>
    <w:rsid w:val="001A1D39"/>
    <w:rsid w:val="001C0B0F"/>
    <w:rsid w:val="001C19BB"/>
    <w:rsid w:val="001C3F1F"/>
    <w:rsid w:val="001C5DA6"/>
    <w:rsid w:val="001D5DFF"/>
    <w:rsid w:val="001D7567"/>
    <w:rsid w:val="001E0565"/>
    <w:rsid w:val="001E1599"/>
    <w:rsid w:val="001E2098"/>
    <w:rsid w:val="001E7349"/>
    <w:rsid w:val="001F2C68"/>
    <w:rsid w:val="001F2F65"/>
    <w:rsid w:val="001F34D6"/>
    <w:rsid w:val="001F3EE0"/>
    <w:rsid w:val="001F3F9E"/>
    <w:rsid w:val="001F4C0E"/>
    <w:rsid w:val="001F5BB8"/>
    <w:rsid w:val="001F7C34"/>
    <w:rsid w:val="00200861"/>
    <w:rsid w:val="00205F50"/>
    <w:rsid w:val="0020661F"/>
    <w:rsid w:val="00206FD4"/>
    <w:rsid w:val="00211AAC"/>
    <w:rsid w:val="002152D8"/>
    <w:rsid w:val="00215CE8"/>
    <w:rsid w:val="0021768D"/>
    <w:rsid w:val="00223DDD"/>
    <w:rsid w:val="00225418"/>
    <w:rsid w:val="00225FD7"/>
    <w:rsid w:val="00227491"/>
    <w:rsid w:val="00230930"/>
    <w:rsid w:val="002351B9"/>
    <w:rsid w:val="00236256"/>
    <w:rsid w:val="002408D9"/>
    <w:rsid w:val="00244600"/>
    <w:rsid w:val="00245DDA"/>
    <w:rsid w:val="0024617D"/>
    <w:rsid w:val="002467E2"/>
    <w:rsid w:val="0024727F"/>
    <w:rsid w:val="00251CA2"/>
    <w:rsid w:val="00251EAE"/>
    <w:rsid w:val="00252307"/>
    <w:rsid w:val="00253B96"/>
    <w:rsid w:val="00254031"/>
    <w:rsid w:val="00256394"/>
    <w:rsid w:val="00256BE9"/>
    <w:rsid w:val="00257C94"/>
    <w:rsid w:val="00261202"/>
    <w:rsid w:val="002618A0"/>
    <w:rsid w:val="00264653"/>
    <w:rsid w:val="002650AF"/>
    <w:rsid w:val="00270CDE"/>
    <w:rsid w:val="00270FC8"/>
    <w:rsid w:val="002807B1"/>
    <w:rsid w:val="00281527"/>
    <w:rsid w:val="00283883"/>
    <w:rsid w:val="00287DEA"/>
    <w:rsid w:val="00290C0A"/>
    <w:rsid w:val="00290CD8"/>
    <w:rsid w:val="002912B4"/>
    <w:rsid w:val="00292711"/>
    <w:rsid w:val="00292C04"/>
    <w:rsid w:val="0029464C"/>
    <w:rsid w:val="0029507C"/>
    <w:rsid w:val="002959C3"/>
    <w:rsid w:val="002971D0"/>
    <w:rsid w:val="00297C6E"/>
    <w:rsid w:val="002A0707"/>
    <w:rsid w:val="002A108C"/>
    <w:rsid w:val="002A3F4E"/>
    <w:rsid w:val="002A52E8"/>
    <w:rsid w:val="002B0D8E"/>
    <w:rsid w:val="002B152F"/>
    <w:rsid w:val="002B38B1"/>
    <w:rsid w:val="002B43DE"/>
    <w:rsid w:val="002B6B02"/>
    <w:rsid w:val="002C0634"/>
    <w:rsid w:val="002C24D1"/>
    <w:rsid w:val="002C3080"/>
    <w:rsid w:val="002C51B1"/>
    <w:rsid w:val="002C726B"/>
    <w:rsid w:val="002D004B"/>
    <w:rsid w:val="002D5CAF"/>
    <w:rsid w:val="002E59B2"/>
    <w:rsid w:val="002E79AB"/>
    <w:rsid w:val="002E7BA3"/>
    <w:rsid w:val="002F0903"/>
    <w:rsid w:val="002F13E3"/>
    <w:rsid w:val="002F354C"/>
    <w:rsid w:val="002F387B"/>
    <w:rsid w:val="002F3AA3"/>
    <w:rsid w:val="002F623C"/>
    <w:rsid w:val="002F6B2A"/>
    <w:rsid w:val="003019EA"/>
    <w:rsid w:val="00302B35"/>
    <w:rsid w:val="003036E2"/>
    <w:rsid w:val="00303E22"/>
    <w:rsid w:val="00306B10"/>
    <w:rsid w:val="00316317"/>
    <w:rsid w:val="00321438"/>
    <w:rsid w:val="00321D34"/>
    <w:rsid w:val="00324F6C"/>
    <w:rsid w:val="00333570"/>
    <w:rsid w:val="003437C2"/>
    <w:rsid w:val="003450AF"/>
    <w:rsid w:val="00345436"/>
    <w:rsid w:val="00350FAA"/>
    <w:rsid w:val="003526A2"/>
    <w:rsid w:val="00352D8B"/>
    <w:rsid w:val="00353194"/>
    <w:rsid w:val="003537C5"/>
    <w:rsid w:val="00354728"/>
    <w:rsid w:val="00355837"/>
    <w:rsid w:val="00356177"/>
    <w:rsid w:val="00356929"/>
    <w:rsid w:val="00357977"/>
    <w:rsid w:val="003601B5"/>
    <w:rsid w:val="0036189B"/>
    <w:rsid w:val="003618B4"/>
    <w:rsid w:val="00361990"/>
    <w:rsid w:val="00361A95"/>
    <w:rsid w:val="0036382C"/>
    <w:rsid w:val="00363B52"/>
    <w:rsid w:val="00363F52"/>
    <w:rsid w:val="0037032C"/>
    <w:rsid w:val="00372D0E"/>
    <w:rsid w:val="00372F54"/>
    <w:rsid w:val="00374D73"/>
    <w:rsid w:val="00374D75"/>
    <w:rsid w:val="00380DE3"/>
    <w:rsid w:val="003815BD"/>
    <w:rsid w:val="00381F6B"/>
    <w:rsid w:val="003824B9"/>
    <w:rsid w:val="00385298"/>
    <w:rsid w:val="0038674D"/>
    <w:rsid w:val="00387AA1"/>
    <w:rsid w:val="003921ED"/>
    <w:rsid w:val="003922E4"/>
    <w:rsid w:val="00392696"/>
    <w:rsid w:val="00393A13"/>
    <w:rsid w:val="00394AAA"/>
    <w:rsid w:val="00395429"/>
    <w:rsid w:val="003955F8"/>
    <w:rsid w:val="0039759A"/>
    <w:rsid w:val="003A0137"/>
    <w:rsid w:val="003A2CDD"/>
    <w:rsid w:val="003A33B3"/>
    <w:rsid w:val="003B5F97"/>
    <w:rsid w:val="003B6C77"/>
    <w:rsid w:val="003C159A"/>
    <w:rsid w:val="003C47E9"/>
    <w:rsid w:val="003C48A6"/>
    <w:rsid w:val="003C7AE0"/>
    <w:rsid w:val="003E2867"/>
    <w:rsid w:val="003E3918"/>
    <w:rsid w:val="003E6F9F"/>
    <w:rsid w:val="003F0DF3"/>
    <w:rsid w:val="003F41BE"/>
    <w:rsid w:val="003F5132"/>
    <w:rsid w:val="003F5347"/>
    <w:rsid w:val="00401A36"/>
    <w:rsid w:val="004027B0"/>
    <w:rsid w:val="00404705"/>
    <w:rsid w:val="00406E06"/>
    <w:rsid w:val="00410AB6"/>
    <w:rsid w:val="0041116A"/>
    <w:rsid w:val="00411C09"/>
    <w:rsid w:val="00411CBD"/>
    <w:rsid w:val="004147B5"/>
    <w:rsid w:val="004157A9"/>
    <w:rsid w:val="00415F08"/>
    <w:rsid w:val="00417385"/>
    <w:rsid w:val="0042094E"/>
    <w:rsid w:val="00425436"/>
    <w:rsid w:val="00431203"/>
    <w:rsid w:val="004321B9"/>
    <w:rsid w:val="004358A2"/>
    <w:rsid w:val="00435D2F"/>
    <w:rsid w:val="00437E63"/>
    <w:rsid w:val="00440ACF"/>
    <w:rsid w:val="004417DB"/>
    <w:rsid w:val="004478F2"/>
    <w:rsid w:val="00450694"/>
    <w:rsid w:val="0045126D"/>
    <w:rsid w:val="00454A87"/>
    <w:rsid w:val="00455021"/>
    <w:rsid w:val="00464071"/>
    <w:rsid w:val="00464157"/>
    <w:rsid w:val="00464799"/>
    <w:rsid w:val="004663AE"/>
    <w:rsid w:val="004757EE"/>
    <w:rsid w:val="0047690F"/>
    <w:rsid w:val="00483996"/>
    <w:rsid w:val="0048408A"/>
    <w:rsid w:val="00497C4F"/>
    <w:rsid w:val="004A28A7"/>
    <w:rsid w:val="004A69AD"/>
    <w:rsid w:val="004A78E0"/>
    <w:rsid w:val="004A7E19"/>
    <w:rsid w:val="004B21D0"/>
    <w:rsid w:val="004B425D"/>
    <w:rsid w:val="004B58AE"/>
    <w:rsid w:val="004B7352"/>
    <w:rsid w:val="004C0E5C"/>
    <w:rsid w:val="004C0F05"/>
    <w:rsid w:val="004C203A"/>
    <w:rsid w:val="004C28BC"/>
    <w:rsid w:val="004D0124"/>
    <w:rsid w:val="004D06BF"/>
    <w:rsid w:val="004D66D3"/>
    <w:rsid w:val="004D6AD7"/>
    <w:rsid w:val="004D7407"/>
    <w:rsid w:val="004E2252"/>
    <w:rsid w:val="004E7BE0"/>
    <w:rsid w:val="004E7D4D"/>
    <w:rsid w:val="004E7E39"/>
    <w:rsid w:val="004F00CD"/>
    <w:rsid w:val="004F0806"/>
    <w:rsid w:val="004F3A2E"/>
    <w:rsid w:val="004F3D29"/>
    <w:rsid w:val="004F4551"/>
    <w:rsid w:val="00503B89"/>
    <w:rsid w:val="00514508"/>
    <w:rsid w:val="005161A0"/>
    <w:rsid w:val="00517687"/>
    <w:rsid w:val="00523CCD"/>
    <w:rsid w:val="00523F08"/>
    <w:rsid w:val="005241D5"/>
    <w:rsid w:val="00524401"/>
    <w:rsid w:val="00524A03"/>
    <w:rsid w:val="00536DDA"/>
    <w:rsid w:val="00537C6C"/>
    <w:rsid w:val="0054085C"/>
    <w:rsid w:val="00541031"/>
    <w:rsid w:val="005412AD"/>
    <w:rsid w:val="00541A45"/>
    <w:rsid w:val="00542082"/>
    <w:rsid w:val="0054359A"/>
    <w:rsid w:val="00545CDE"/>
    <w:rsid w:val="00547DC7"/>
    <w:rsid w:val="00551AFB"/>
    <w:rsid w:val="00554E97"/>
    <w:rsid w:val="00555507"/>
    <w:rsid w:val="00557C7F"/>
    <w:rsid w:val="00564631"/>
    <w:rsid w:val="00564FC8"/>
    <w:rsid w:val="00566D77"/>
    <w:rsid w:val="00567623"/>
    <w:rsid w:val="00567CA5"/>
    <w:rsid w:val="0057057C"/>
    <w:rsid w:val="0057388E"/>
    <w:rsid w:val="00574929"/>
    <w:rsid w:val="00577A6F"/>
    <w:rsid w:val="00580494"/>
    <w:rsid w:val="00582275"/>
    <w:rsid w:val="0058247B"/>
    <w:rsid w:val="005930A5"/>
    <w:rsid w:val="00597160"/>
    <w:rsid w:val="005A0835"/>
    <w:rsid w:val="005A0DDE"/>
    <w:rsid w:val="005A5226"/>
    <w:rsid w:val="005A7A2E"/>
    <w:rsid w:val="005B1394"/>
    <w:rsid w:val="005B2BBE"/>
    <w:rsid w:val="005B3FFB"/>
    <w:rsid w:val="005B52BA"/>
    <w:rsid w:val="005C04AF"/>
    <w:rsid w:val="005C1402"/>
    <w:rsid w:val="005C2F5F"/>
    <w:rsid w:val="005C2FDB"/>
    <w:rsid w:val="005C388E"/>
    <w:rsid w:val="005C3A6C"/>
    <w:rsid w:val="005C4539"/>
    <w:rsid w:val="005C602F"/>
    <w:rsid w:val="005C75B4"/>
    <w:rsid w:val="005D0619"/>
    <w:rsid w:val="005D0FE3"/>
    <w:rsid w:val="005D2C94"/>
    <w:rsid w:val="005D3F9E"/>
    <w:rsid w:val="005D6D7D"/>
    <w:rsid w:val="005E3131"/>
    <w:rsid w:val="005E6D0E"/>
    <w:rsid w:val="005E7B54"/>
    <w:rsid w:val="005F1042"/>
    <w:rsid w:val="005F66D5"/>
    <w:rsid w:val="00600AED"/>
    <w:rsid w:val="00600C7E"/>
    <w:rsid w:val="0060113E"/>
    <w:rsid w:val="0060136A"/>
    <w:rsid w:val="0060474B"/>
    <w:rsid w:val="00604C1F"/>
    <w:rsid w:val="006057AE"/>
    <w:rsid w:val="00606C11"/>
    <w:rsid w:val="00607D77"/>
    <w:rsid w:val="00611227"/>
    <w:rsid w:val="00611FB9"/>
    <w:rsid w:val="00614145"/>
    <w:rsid w:val="00615C53"/>
    <w:rsid w:val="00617727"/>
    <w:rsid w:val="00617A18"/>
    <w:rsid w:val="00623B55"/>
    <w:rsid w:val="006244BD"/>
    <w:rsid w:val="006245C1"/>
    <w:rsid w:val="0062680E"/>
    <w:rsid w:val="006307E2"/>
    <w:rsid w:val="00632E0E"/>
    <w:rsid w:val="0063339F"/>
    <w:rsid w:val="00633A3F"/>
    <w:rsid w:val="0064192C"/>
    <w:rsid w:val="0064539A"/>
    <w:rsid w:val="006453D8"/>
    <w:rsid w:val="0064674A"/>
    <w:rsid w:val="0064737A"/>
    <w:rsid w:val="00655B21"/>
    <w:rsid w:val="00660D3D"/>
    <w:rsid w:val="00662065"/>
    <w:rsid w:val="006621AC"/>
    <w:rsid w:val="00664F1E"/>
    <w:rsid w:val="0066533A"/>
    <w:rsid w:val="00665F39"/>
    <w:rsid w:val="006708A6"/>
    <w:rsid w:val="0067220D"/>
    <w:rsid w:val="00675088"/>
    <w:rsid w:val="00675FC5"/>
    <w:rsid w:val="00677880"/>
    <w:rsid w:val="0068070A"/>
    <w:rsid w:val="00681459"/>
    <w:rsid w:val="00685E83"/>
    <w:rsid w:val="00686265"/>
    <w:rsid w:val="00686B8B"/>
    <w:rsid w:val="0069096A"/>
    <w:rsid w:val="006920C7"/>
    <w:rsid w:val="00693538"/>
    <w:rsid w:val="006A0B89"/>
    <w:rsid w:val="006A4CED"/>
    <w:rsid w:val="006A7259"/>
    <w:rsid w:val="006B0882"/>
    <w:rsid w:val="006B2217"/>
    <w:rsid w:val="006B30D8"/>
    <w:rsid w:val="006B32F4"/>
    <w:rsid w:val="006B3AF9"/>
    <w:rsid w:val="006B6417"/>
    <w:rsid w:val="006C3834"/>
    <w:rsid w:val="006C483E"/>
    <w:rsid w:val="006C5744"/>
    <w:rsid w:val="006C62D7"/>
    <w:rsid w:val="006C65DD"/>
    <w:rsid w:val="006C7754"/>
    <w:rsid w:val="006D290A"/>
    <w:rsid w:val="006D7144"/>
    <w:rsid w:val="006E0383"/>
    <w:rsid w:val="006E0FE8"/>
    <w:rsid w:val="006E2264"/>
    <w:rsid w:val="006E2928"/>
    <w:rsid w:val="006E5191"/>
    <w:rsid w:val="006E66D8"/>
    <w:rsid w:val="006F3155"/>
    <w:rsid w:val="006F3E5C"/>
    <w:rsid w:val="006F79AD"/>
    <w:rsid w:val="007020A1"/>
    <w:rsid w:val="0070578A"/>
    <w:rsid w:val="00707C88"/>
    <w:rsid w:val="00710A70"/>
    <w:rsid w:val="0071200E"/>
    <w:rsid w:val="00713415"/>
    <w:rsid w:val="00714BB7"/>
    <w:rsid w:val="00714DB5"/>
    <w:rsid w:val="00714F87"/>
    <w:rsid w:val="00722183"/>
    <w:rsid w:val="0072372A"/>
    <w:rsid w:val="00725A55"/>
    <w:rsid w:val="0072655F"/>
    <w:rsid w:val="00731740"/>
    <w:rsid w:val="0073511D"/>
    <w:rsid w:val="007410AE"/>
    <w:rsid w:val="007411F0"/>
    <w:rsid w:val="00741233"/>
    <w:rsid w:val="007478C3"/>
    <w:rsid w:val="007479FC"/>
    <w:rsid w:val="00747BCE"/>
    <w:rsid w:val="00750D4E"/>
    <w:rsid w:val="0075692D"/>
    <w:rsid w:val="007576D0"/>
    <w:rsid w:val="00757A4E"/>
    <w:rsid w:val="00767337"/>
    <w:rsid w:val="00767C21"/>
    <w:rsid w:val="0077065E"/>
    <w:rsid w:val="00771A6F"/>
    <w:rsid w:val="00773C6D"/>
    <w:rsid w:val="00777F9A"/>
    <w:rsid w:val="00783334"/>
    <w:rsid w:val="00785D32"/>
    <w:rsid w:val="00786024"/>
    <w:rsid w:val="007877B4"/>
    <w:rsid w:val="00792AE0"/>
    <w:rsid w:val="00793E41"/>
    <w:rsid w:val="007A1F18"/>
    <w:rsid w:val="007A2048"/>
    <w:rsid w:val="007A2BA7"/>
    <w:rsid w:val="007A39D8"/>
    <w:rsid w:val="007A3C32"/>
    <w:rsid w:val="007A3D8C"/>
    <w:rsid w:val="007A3E3F"/>
    <w:rsid w:val="007A47B1"/>
    <w:rsid w:val="007A60CA"/>
    <w:rsid w:val="007A6577"/>
    <w:rsid w:val="007A783C"/>
    <w:rsid w:val="007B169C"/>
    <w:rsid w:val="007B29F5"/>
    <w:rsid w:val="007B56AB"/>
    <w:rsid w:val="007C04C4"/>
    <w:rsid w:val="007C08DB"/>
    <w:rsid w:val="007C0DDF"/>
    <w:rsid w:val="007C0FE5"/>
    <w:rsid w:val="007C10A1"/>
    <w:rsid w:val="007C547C"/>
    <w:rsid w:val="007C5756"/>
    <w:rsid w:val="007D0E9B"/>
    <w:rsid w:val="007D3F52"/>
    <w:rsid w:val="007D64FE"/>
    <w:rsid w:val="007E0617"/>
    <w:rsid w:val="007E0654"/>
    <w:rsid w:val="007E0935"/>
    <w:rsid w:val="007E1F28"/>
    <w:rsid w:val="007E22B2"/>
    <w:rsid w:val="007E5F73"/>
    <w:rsid w:val="007F0CE9"/>
    <w:rsid w:val="007F2802"/>
    <w:rsid w:val="007F3F7C"/>
    <w:rsid w:val="007F4E95"/>
    <w:rsid w:val="007F5759"/>
    <w:rsid w:val="007F7CC6"/>
    <w:rsid w:val="00803B26"/>
    <w:rsid w:val="00804600"/>
    <w:rsid w:val="00806C84"/>
    <w:rsid w:val="00806FA6"/>
    <w:rsid w:val="00811C46"/>
    <w:rsid w:val="00814667"/>
    <w:rsid w:val="008156F5"/>
    <w:rsid w:val="00816537"/>
    <w:rsid w:val="00817BE5"/>
    <w:rsid w:val="008231BF"/>
    <w:rsid w:val="008232D9"/>
    <w:rsid w:val="008238DC"/>
    <w:rsid w:val="00825F69"/>
    <w:rsid w:val="008266AA"/>
    <w:rsid w:val="00831364"/>
    <w:rsid w:val="00835406"/>
    <w:rsid w:val="0083572F"/>
    <w:rsid w:val="0084335D"/>
    <w:rsid w:val="008454D8"/>
    <w:rsid w:val="0084783A"/>
    <w:rsid w:val="0085054F"/>
    <w:rsid w:val="00851ADE"/>
    <w:rsid w:val="00852B92"/>
    <w:rsid w:val="0085305C"/>
    <w:rsid w:val="008533FF"/>
    <w:rsid w:val="008568A1"/>
    <w:rsid w:val="00856F93"/>
    <w:rsid w:val="00857AA5"/>
    <w:rsid w:val="008620F4"/>
    <w:rsid w:val="0086618F"/>
    <w:rsid w:val="00892751"/>
    <w:rsid w:val="0089498F"/>
    <w:rsid w:val="008961AF"/>
    <w:rsid w:val="00897835"/>
    <w:rsid w:val="008A542A"/>
    <w:rsid w:val="008B379C"/>
    <w:rsid w:val="008B3D0F"/>
    <w:rsid w:val="008B4799"/>
    <w:rsid w:val="008B60E3"/>
    <w:rsid w:val="008B6BA9"/>
    <w:rsid w:val="008C3D56"/>
    <w:rsid w:val="008C3F47"/>
    <w:rsid w:val="008D15A7"/>
    <w:rsid w:val="008D1E7D"/>
    <w:rsid w:val="008D55E1"/>
    <w:rsid w:val="008D5C75"/>
    <w:rsid w:val="008E4058"/>
    <w:rsid w:val="008F018D"/>
    <w:rsid w:val="008F13AD"/>
    <w:rsid w:val="008F273C"/>
    <w:rsid w:val="008F3AEB"/>
    <w:rsid w:val="0090029B"/>
    <w:rsid w:val="0091208A"/>
    <w:rsid w:val="009161C8"/>
    <w:rsid w:val="009176DE"/>
    <w:rsid w:val="0092096E"/>
    <w:rsid w:val="00921A69"/>
    <w:rsid w:val="0092454B"/>
    <w:rsid w:val="00925401"/>
    <w:rsid w:val="00926BD0"/>
    <w:rsid w:val="00927AB6"/>
    <w:rsid w:val="009307B2"/>
    <w:rsid w:val="009312F4"/>
    <w:rsid w:val="009321A5"/>
    <w:rsid w:val="00932C82"/>
    <w:rsid w:val="00933325"/>
    <w:rsid w:val="009333C5"/>
    <w:rsid w:val="00934BB8"/>
    <w:rsid w:val="00935A25"/>
    <w:rsid w:val="00943F29"/>
    <w:rsid w:val="00946E46"/>
    <w:rsid w:val="00947D0D"/>
    <w:rsid w:val="0095282C"/>
    <w:rsid w:val="0095383D"/>
    <w:rsid w:val="00954565"/>
    <w:rsid w:val="00955FD5"/>
    <w:rsid w:val="009561BF"/>
    <w:rsid w:val="009573B1"/>
    <w:rsid w:val="00962D3D"/>
    <w:rsid w:val="00967E08"/>
    <w:rsid w:val="00970204"/>
    <w:rsid w:val="009806FA"/>
    <w:rsid w:val="009810FA"/>
    <w:rsid w:val="00981ADE"/>
    <w:rsid w:val="00982803"/>
    <w:rsid w:val="00984754"/>
    <w:rsid w:val="00984FD0"/>
    <w:rsid w:val="00987981"/>
    <w:rsid w:val="009924D4"/>
    <w:rsid w:val="00993D27"/>
    <w:rsid w:val="00994A95"/>
    <w:rsid w:val="00994E51"/>
    <w:rsid w:val="00996701"/>
    <w:rsid w:val="009A18F1"/>
    <w:rsid w:val="009A40DD"/>
    <w:rsid w:val="009A509F"/>
    <w:rsid w:val="009A5FCE"/>
    <w:rsid w:val="009A6B1D"/>
    <w:rsid w:val="009B2159"/>
    <w:rsid w:val="009B47E8"/>
    <w:rsid w:val="009B6618"/>
    <w:rsid w:val="009C011B"/>
    <w:rsid w:val="009C2303"/>
    <w:rsid w:val="009C231A"/>
    <w:rsid w:val="009C2AE6"/>
    <w:rsid w:val="009C4CD2"/>
    <w:rsid w:val="009C4DEF"/>
    <w:rsid w:val="009D28D8"/>
    <w:rsid w:val="009D65C5"/>
    <w:rsid w:val="009E0E3C"/>
    <w:rsid w:val="009E2F51"/>
    <w:rsid w:val="009E3A91"/>
    <w:rsid w:val="009E7385"/>
    <w:rsid w:val="009F14D0"/>
    <w:rsid w:val="009F204F"/>
    <w:rsid w:val="009F4980"/>
    <w:rsid w:val="009F5454"/>
    <w:rsid w:val="009F7C86"/>
    <w:rsid w:val="00A00C33"/>
    <w:rsid w:val="00A07E96"/>
    <w:rsid w:val="00A117BC"/>
    <w:rsid w:val="00A12619"/>
    <w:rsid w:val="00A131AA"/>
    <w:rsid w:val="00A15868"/>
    <w:rsid w:val="00A224E2"/>
    <w:rsid w:val="00A23A19"/>
    <w:rsid w:val="00A26686"/>
    <w:rsid w:val="00A32684"/>
    <w:rsid w:val="00A326C6"/>
    <w:rsid w:val="00A32EE8"/>
    <w:rsid w:val="00A3422C"/>
    <w:rsid w:val="00A3478A"/>
    <w:rsid w:val="00A4639E"/>
    <w:rsid w:val="00A52569"/>
    <w:rsid w:val="00A54D8C"/>
    <w:rsid w:val="00A554FD"/>
    <w:rsid w:val="00A56FE1"/>
    <w:rsid w:val="00A610FB"/>
    <w:rsid w:val="00A6270B"/>
    <w:rsid w:val="00A62CFF"/>
    <w:rsid w:val="00A63295"/>
    <w:rsid w:val="00A63C0E"/>
    <w:rsid w:val="00A66107"/>
    <w:rsid w:val="00A745EA"/>
    <w:rsid w:val="00A8082A"/>
    <w:rsid w:val="00A8319D"/>
    <w:rsid w:val="00A84627"/>
    <w:rsid w:val="00A8740D"/>
    <w:rsid w:val="00A874B9"/>
    <w:rsid w:val="00A92C8F"/>
    <w:rsid w:val="00A9387D"/>
    <w:rsid w:val="00A952AE"/>
    <w:rsid w:val="00A9683C"/>
    <w:rsid w:val="00A97B6F"/>
    <w:rsid w:val="00AB064D"/>
    <w:rsid w:val="00AB2EBD"/>
    <w:rsid w:val="00AB36A8"/>
    <w:rsid w:val="00AC22B9"/>
    <w:rsid w:val="00AC3FF0"/>
    <w:rsid w:val="00AC44CB"/>
    <w:rsid w:val="00AC4ACC"/>
    <w:rsid w:val="00AC53FB"/>
    <w:rsid w:val="00AC6711"/>
    <w:rsid w:val="00AC72A9"/>
    <w:rsid w:val="00AC72E4"/>
    <w:rsid w:val="00AD256D"/>
    <w:rsid w:val="00AD25E5"/>
    <w:rsid w:val="00AD2B27"/>
    <w:rsid w:val="00AD4A2A"/>
    <w:rsid w:val="00AD5034"/>
    <w:rsid w:val="00AD6D4B"/>
    <w:rsid w:val="00AD72C0"/>
    <w:rsid w:val="00AD7E63"/>
    <w:rsid w:val="00AE3381"/>
    <w:rsid w:val="00AE3CCD"/>
    <w:rsid w:val="00AE7DB1"/>
    <w:rsid w:val="00AF0207"/>
    <w:rsid w:val="00AF0971"/>
    <w:rsid w:val="00AF728C"/>
    <w:rsid w:val="00AF763F"/>
    <w:rsid w:val="00B00C5D"/>
    <w:rsid w:val="00B05598"/>
    <w:rsid w:val="00B066AB"/>
    <w:rsid w:val="00B07B9A"/>
    <w:rsid w:val="00B10BB0"/>
    <w:rsid w:val="00B14969"/>
    <w:rsid w:val="00B216E0"/>
    <w:rsid w:val="00B2188B"/>
    <w:rsid w:val="00B23C38"/>
    <w:rsid w:val="00B25376"/>
    <w:rsid w:val="00B275A8"/>
    <w:rsid w:val="00B30476"/>
    <w:rsid w:val="00B30A56"/>
    <w:rsid w:val="00B30CF5"/>
    <w:rsid w:val="00B322C5"/>
    <w:rsid w:val="00B33602"/>
    <w:rsid w:val="00B35F31"/>
    <w:rsid w:val="00B37AAE"/>
    <w:rsid w:val="00B41917"/>
    <w:rsid w:val="00B42BC5"/>
    <w:rsid w:val="00B4397D"/>
    <w:rsid w:val="00B4492C"/>
    <w:rsid w:val="00B55A83"/>
    <w:rsid w:val="00B563B7"/>
    <w:rsid w:val="00B56A22"/>
    <w:rsid w:val="00B60854"/>
    <w:rsid w:val="00B6126E"/>
    <w:rsid w:val="00B61850"/>
    <w:rsid w:val="00B6338E"/>
    <w:rsid w:val="00B640A4"/>
    <w:rsid w:val="00B70715"/>
    <w:rsid w:val="00B725DF"/>
    <w:rsid w:val="00B72BCA"/>
    <w:rsid w:val="00B77EEB"/>
    <w:rsid w:val="00B8040C"/>
    <w:rsid w:val="00B843B0"/>
    <w:rsid w:val="00B92F99"/>
    <w:rsid w:val="00B950B5"/>
    <w:rsid w:val="00B956E4"/>
    <w:rsid w:val="00B95E4D"/>
    <w:rsid w:val="00BA1275"/>
    <w:rsid w:val="00BA1786"/>
    <w:rsid w:val="00BA2AB3"/>
    <w:rsid w:val="00BA398E"/>
    <w:rsid w:val="00BB6FAF"/>
    <w:rsid w:val="00BC4F4D"/>
    <w:rsid w:val="00BC65DF"/>
    <w:rsid w:val="00BC75FF"/>
    <w:rsid w:val="00BD151A"/>
    <w:rsid w:val="00BD15AD"/>
    <w:rsid w:val="00BD2AF0"/>
    <w:rsid w:val="00BD74CB"/>
    <w:rsid w:val="00BE274E"/>
    <w:rsid w:val="00BE2DE9"/>
    <w:rsid w:val="00BE371E"/>
    <w:rsid w:val="00BE435C"/>
    <w:rsid w:val="00BF1762"/>
    <w:rsid w:val="00BF4511"/>
    <w:rsid w:val="00BF72C2"/>
    <w:rsid w:val="00BF782F"/>
    <w:rsid w:val="00C00021"/>
    <w:rsid w:val="00C0026D"/>
    <w:rsid w:val="00C00C3D"/>
    <w:rsid w:val="00C0306E"/>
    <w:rsid w:val="00C06E32"/>
    <w:rsid w:val="00C076AF"/>
    <w:rsid w:val="00C12938"/>
    <w:rsid w:val="00C13C18"/>
    <w:rsid w:val="00C15673"/>
    <w:rsid w:val="00C159A6"/>
    <w:rsid w:val="00C16669"/>
    <w:rsid w:val="00C16745"/>
    <w:rsid w:val="00C174DF"/>
    <w:rsid w:val="00C2204B"/>
    <w:rsid w:val="00C2752F"/>
    <w:rsid w:val="00C2799D"/>
    <w:rsid w:val="00C345A7"/>
    <w:rsid w:val="00C35F46"/>
    <w:rsid w:val="00C40606"/>
    <w:rsid w:val="00C41973"/>
    <w:rsid w:val="00C42652"/>
    <w:rsid w:val="00C44182"/>
    <w:rsid w:val="00C54076"/>
    <w:rsid w:val="00C54EC0"/>
    <w:rsid w:val="00C54F19"/>
    <w:rsid w:val="00C5540F"/>
    <w:rsid w:val="00C644BF"/>
    <w:rsid w:val="00C64F84"/>
    <w:rsid w:val="00C66060"/>
    <w:rsid w:val="00C66E00"/>
    <w:rsid w:val="00C70345"/>
    <w:rsid w:val="00C72A1C"/>
    <w:rsid w:val="00C747D8"/>
    <w:rsid w:val="00C75C29"/>
    <w:rsid w:val="00C80C1B"/>
    <w:rsid w:val="00C82494"/>
    <w:rsid w:val="00C82DA3"/>
    <w:rsid w:val="00C83C35"/>
    <w:rsid w:val="00C85860"/>
    <w:rsid w:val="00C92614"/>
    <w:rsid w:val="00C933B7"/>
    <w:rsid w:val="00C96290"/>
    <w:rsid w:val="00CA0A7D"/>
    <w:rsid w:val="00CA1F9A"/>
    <w:rsid w:val="00CA2681"/>
    <w:rsid w:val="00CA5AD7"/>
    <w:rsid w:val="00CA5EDE"/>
    <w:rsid w:val="00CB03CE"/>
    <w:rsid w:val="00CB1BB1"/>
    <w:rsid w:val="00CB5194"/>
    <w:rsid w:val="00CC0BA6"/>
    <w:rsid w:val="00CC2C52"/>
    <w:rsid w:val="00CC3B4A"/>
    <w:rsid w:val="00CC6C67"/>
    <w:rsid w:val="00CC71FB"/>
    <w:rsid w:val="00CC7D15"/>
    <w:rsid w:val="00CD0798"/>
    <w:rsid w:val="00CD24BF"/>
    <w:rsid w:val="00CD2FAA"/>
    <w:rsid w:val="00CD4568"/>
    <w:rsid w:val="00CD58FD"/>
    <w:rsid w:val="00CD6488"/>
    <w:rsid w:val="00CD7D68"/>
    <w:rsid w:val="00CE28F4"/>
    <w:rsid w:val="00CF2F9E"/>
    <w:rsid w:val="00CF6222"/>
    <w:rsid w:val="00CF662E"/>
    <w:rsid w:val="00CF7136"/>
    <w:rsid w:val="00D002A8"/>
    <w:rsid w:val="00D006AB"/>
    <w:rsid w:val="00D02611"/>
    <w:rsid w:val="00D0728F"/>
    <w:rsid w:val="00D1365A"/>
    <w:rsid w:val="00D14DC7"/>
    <w:rsid w:val="00D15717"/>
    <w:rsid w:val="00D17AB7"/>
    <w:rsid w:val="00D201D7"/>
    <w:rsid w:val="00D24567"/>
    <w:rsid w:val="00D25138"/>
    <w:rsid w:val="00D26B93"/>
    <w:rsid w:val="00D27058"/>
    <w:rsid w:val="00D30A7F"/>
    <w:rsid w:val="00D323B3"/>
    <w:rsid w:val="00D331E2"/>
    <w:rsid w:val="00D3397C"/>
    <w:rsid w:val="00D36193"/>
    <w:rsid w:val="00D3700F"/>
    <w:rsid w:val="00D42333"/>
    <w:rsid w:val="00D45711"/>
    <w:rsid w:val="00D55786"/>
    <w:rsid w:val="00D567F1"/>
    <w:rsid w:val="00D57ABF"/>
    <w:rsid w:val="00D617A3"/>
    <w:rsid w:val="00D61DF7"/>
    <w:rsid w:val="00D652DB"/>
    <w:rsid w:val="00D71B65"/>
    <w:rsid w:val="00D73674"/>
    <w:rsid w:val="00D73DB2"/>
    <w:rsid w:val="00D827AB"/>
    <w:rsid w:val="00D9171D"/>
    <w:rsid w:val="00D932DB"/>
    <w:rsid w:val="00D979AE"/>
    <w:rsid w:val="00DA2C90"/>
    <w:rsid w:val="00DA5D29"/>
    <w:rsid w:val="00DA67B2"/>
    <w:rsid w:val="00DB2156"/>
    <w:rsid w:val="00DB393E"/>
    <w:rsid w:val="00DB4344"/>
    <w:rsid w:val="00DB7C8C"/>
    <w:rsid w:val="00DC0550"/>
    <w:rsid w:val="00DC116D"/>
    <w:rsid w:val="00DC350E"/>
    <w:rsid w:val="00DC376B"/>
    <w:rsid w:val="00DC3B55"/>
    <w:rsid w:val="00DC6E65"/>
    <w:rsid w:val="00DC6FE4"/>
    <w:rsid w:val="00DD1CF3"/>
    <w:rsid w:val="00DD6DCF"/>
    <w:rsid w:val="00DE4F5F"/>
    <w:rsid w:val="00DE5464"/>
    <w:rsid w:val="00DE7F22"/>
    <w:rsid w:val="00DF1873"/>
    <w:rsid w:val="00DF22DB"/>
    <w:rsid w:val="00DF4A33"/>
    <w:rsid w:val="00DF7F05"/>
    <w:rsid w:val="00E02862"/>
    <w:rsid w:val="00E031CF"/>
    <w:rsid w:val="00E07300"/>
    <w:rsid w:val="00E126B6"/>
    <w:rsid w:val="00E13247"/>
    <w:rsid w:val="00E21EF8"/>
    <w:rsid w:val="00E2239C"/>
    <w:rsid w:val="00E2270B"/>
    <w:rsid w:val="00E237FD"/>
    <w:rsid w:val="00E271A7"/>
    <w:rsid w:val="00E303B0"/>
    <w:rsid w:val="00E30BF5"/>
    <w:rsid w:val="00E3483D"/>
    <w:rsid w:val="00E34EEE"/>
    <w:rsid w:val="00E371ED"/>
    <w:rsid w:val="00E37FC2"/>
    <w:rsid w:val="00E42809"/>
    <w:rsid w:val="00E430BB"/>
    <w:rsid w:val="00E45E96"/>
    <w:rsid w:val="00E45EE2"/>
    <w:rsid w:val="00E53CE8"/>
    <w:rsid w:val="00E544A4"/>
    <w:rsid w:val="00E55A40"/>
    <w:rsid w:val="00E57215"/>
    <w:rsid w:val="00E61796"/>
    <w:rsid w:val="00E62FEF"/>
    <w:rsid w:val="00E63A8D"/>
    <w:rsid w:val="00E63C43"/>
    <w:rsid w:val="00E70CE2"/>
    <w:rsid w:val="00E7402A"/>
    <w:rsid w:val="00E75A39"/>
    <w:rsid w:val="00E75E89"/>
    <w:rsid w:val="00E871EE"/>
    <w:rsid w:val="00E90F82"/>
    <w:rsid w:val="00E91204"/>
    <w:rsid w:val="00E925CB"/>
    <w:rsid w:val="00E939CB"/>
    <w:rsid w:val="00E971B6"/>
    <w:rsid w:val="00E972E0"/>
    <w:rsid w:val="00E9784B"/>
    <w:rsid w:val="00E979C0"/>
    <w:rsid w:val="00EA2218"/>
    <w:rsid w:val="00EA2DEF"/>
    <w:rsid w:val="00EA344C"/>
    <w:rsid w:val="00EA7548"/>
    <w:rsid w:val="00EB219F"/>
    <w:rsid w:val="00EB2888"/>
    <w:rsid w:val="00EB2B69"/>
    <w:rsid w:val="00EB3B7E"/>
    <w:rsid w:val="00EB53B5"/>
    <w:rsid w:val="00EB6181"/>
    <w:rsid w:val="00EC1402"/>
    <w:rsid w:val="00EC1A25"/>
    <w:rsid w:val="00EC3FDB"/>
    <w:rsid w:val="00EC782E"/>
    <w:rsid w:val="00EC7E8A"/>
    <w:rsid w:val="00ED103D"/>
    <w:rsid w:val="00ED32CF"/>
    <w:rsid w:val="00ED3AF3"/>
    <w:rsid w:val="00ED3FDD"/>
    <w:rsid w:val="00EE2F8E"/>
    <w:rsid w:val="00EE3D76"/>
    <w:rsid w:val="00EE56CF"/>
    <w:rsid w:val="00EE70BC"/>
    <w:rsid w:val="00EF03EC"/>
    <w:rsid w:val="00EF49BC"/>
    <w:rsid w:val="00EF4EE6"/>
    <w:rsid w:val="00EF53D8"/>
    <w:rsid w:val="00F03C8F"/>
    <w:rsid w:val="00F042CB"/>
    <w:rsid w:val="00F069A3"/>
    <w:rsid w:val="00F11BB4"/>
    <w:rsid w:val="00F11D7B"/>
    <w:rsid w:val="00F14D0C"/>
    <w:rsid w:val="00F17A2E"/>
    <w:rsid w:val="00F17BEA"/>
    <w:rsid w:val="00F20E05"/>
    <w:rsid w:val="00F21B34"/>
    <w:rsid w:val="00F2386B"/>
    <w:rsid w:val="00F259AA"/>
    <w:rsid w:val="00F25A9A"/>
    <w:rsid w:val="00F26AC0"/>
    <w:rsid w:val="00F27492"/>
    <w:rsid w:val="00F3011E"/>
    <w:rsid w:val="00F305D0"/>
    <w:rsid w:val="00F305DE"/>
    <w:rsid w:val="00F36E97"/>
    <w:rsid w:val="00F46BE8"/>
    <w:rsid w:val="00F5211C"/>
    <w:rsid w:val="00F5211D"/>
    <w:rsid w:val="00F54F2D"/>
    <w:rsid w:val="00F557F6"/>
    <w:rsid w:val="00F56379"/>
    <w:rsid w:val="00F618A4"/>
    <w:rsid w:val="00F63B74"/>
    <w:rsid w:val="00F6532C"/>
    <w:rsid w:val="00F65891"/>
    <w:rsid w:val="00F7380D"/>
    <w:rsid w:val="00F742BB"/>
    <w:rsid w:val="00F7446A"/>
    <w:rsid w:val="00F75229"/>
    <w:rsid w:val="00F756A4"/>
    <w:rsid w:val="00F76E3D"/>
    <w:rsid w:val="00F80F6B"/>
    <w:rsid w:val="00F81B31"/>
    <w:rsid w:val="00F83643"/>
    <w:rsid w:val="00F83A3D"/>
    <w:rsid w:val="00F85CF9"/>
    <w:rsid w:val="00F86269"/>
    <w:rsid w:val="00F86312"/>
    <w:rsid w:val="00F8683A"/>
    <w:rsid w:val="00F913EE"/>
    <w:rsid w:val="00F932FE"/>
    <w:rsid w:val="00F95E2B"/>
    <w:rsid w:val="00F970B4"/>
    <w:rsid w:val="00FA3676"/>
    <w:rsid w:val="00FA4558"/>
    <w:rsid w:val="00FA7AB7"/>
    <w:rsid w:val="00FB3734"/>
    <w:rsid w:val="00FB59BE"/>
    <w:rsid w:val="00FC4C3D"/>
    <w:rsid w:val="00FD0CEB"/>
    <w:rsid w:val="00FD1445"/>
    <w:rsid w:val="00FD52E7"/>
    <w:rsid w:val="00FE53B4"/>
    <w:rsid w:val="00FE7386"/>
    <w:rsid w:val="00FF1535"/>
    <w:rsid w:val="00FF45CB"/>
    <w:rsid w:val="00FF475E"/>
    <w:rsid w:val="00FF6C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1E09C"/>
  <w15:chartTrackingRefBased/>
  <w15:docId w15:val="{CF98EAD7-B06F-40B4-9570-60D1F4C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33"/>
    <w:pPr>
      <w:spacing w:after="20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6B93"/>
    <w:pPr>
      <w:tabs>
        <w:tab w:val="center" w:pos="4680"/>
        <w:tab w:val="right" w:pos="9360"/>
      </w:tabs>
      <w:spacing w:after="0"/>
    </w:pPr>
  </w:style>
  <w:style w:type="character" w:customStyle="1" w:styleId="En-tteCar">
    <w:name w:val="En-tête Car"/>
    <w:basedOn w:val="Policepardfaut"/>
    <w:link w:val="En-tte"/>
    <w:uiPriority w:val="99"/>
    <w:rsid w:val="00D26B93"/>
    <w:rPr>
      <w:rFonts w:ascii="Arial" w:hAnsi="Arial"/>
      <w:sz w:val="20"/>
    </w:rPr>
  </w:style>
  <w:style w:type="paragraph" w:styleId="Pieddepage">
    <w:name w:val="footer"/>
    <w:basedOn w:val="Normal"/>
    <w:link w:val="PieddepageCar"/>
    <w:uiPriority w:val="99"/>
    <w:unhideWhenUsed/>
    <w:rsid w:val="00D26B93"/>
    <w:pPr>
      <w:tabs>
        <w:tab w:val="center" w:pos="4680"/>
        <w:tab w:val="right" w:pos="9360"/>
      </w:tabs>
      <w:spacing w:after="0"/>
    </w:pPr>
  </w:style>
  <w:style w:type="character" w:customStyle="1" w:styleId="PieddepageCar">
    <w:name w:val="Pied de page Car"/>
    <w:basedOn w:val="Policepardfaut"/>
    <w:link w:val="Pieddepage"/>
    <w:uiPriority w:val="99"/>
    <w:rsid w:val="00D26B93"/>
    <w:rPr>
      <w:rFonts w:ascii="Arial" w:hAnsi="Arial"/>
      <w:sz w:val="20"/>
    </w:rPr>
  </w:style>
  <w:style w:type="paragraph" w:styleId="Paragraphedeliste">
    <w:name w:val="List Paragraph"/>
    <w:basedOn w:val="Normal"/>
    <w:uiPriority w:val="34"/>
    <w:qFormat/>
    <w:rsid w:val="00D26B93"/>
    <w:pPr>
      <w:ind w:left="720"/>
      <w:contextualSpacing/>
    </w:pPr>
  </w:style>
  <w:style w:type="character" w:styleId="Marquedecommentaire">
    <w:name w:val="annotation reference"/>
    <w:basedOn w:val="Policepardfaut"/>
    <w:uiPriority w:val="99"/>
    <w:semiHidden/>
    <w:unhideWhenUsed/>
    <w:rsid w:val="00C2799D"/>
    <w:rPr>
      <w:sz w:val="16"/>
      <w:szCs w:val="16"/>
    </w:rPr>
  </w:style>
  <w:style w:type="paragraph" w:styleId="Commentaire">
    <w:name w:val="annotation text"/>
    <w:basedOn w:val="Normal"/>
    <w:link w:val="CommentaireCar"/>
    <w:uiPriority w:val="99"/>
    <w:unhideWhenUsed/>
    <w:rsid w:val="00C2799D"/>
    <w:pPr>
      <w:spacing w:after="160"/>
      <w:jc w:val="left"/>
    </w:pPr>
    <w:rPr>
      <w:rFonts w:asciiTheme="minorHAnsi" w:hAnsiTheme="minorHAnsi"/>
      <w:szCs w:val="20"/>
    </w:rPr>
  </w:style>
  <w:style w:type="character" w:customStyle="1" w:styleId="CommentaireCar">
    <w:name w:val="Commentaire Car"/>
    <w:basedOn w:val="Policepardfaut"/>
    <w:link w:val="Commentaire"/>
    <w:uiPriority w:val="99"/>
    <w:rsid w:val="00C2799D"/>
    <w:rPr>
      <w:sz w:val="20"/>
      <w:szCs w:val="20"/>
    </w:rPr>
  </w:style>
  <w:style w:type="paragraph" w:styleId="Objetducommentaire">
    <w:name w:val="annotation subject"/>
    <w:basedOn w:val="Commentaire"/>
    <w:next w:val="Commentaire"/>
    <w:link w:val="ObjetducommentaireCar"/>
    <w:uiPriority w:val="99"/>
    <w:semiHidden/>
    <w:unhideWhenUsed/>
    <w:rsid w:val="00001E66"/>
    <w:pPr>
      <w:spacing w:after="200"/>
      <w:jc w:val="both"/>
    </w:pPr>
    <w:rPr>
      <w:rFonts w:ascii="Arial" w:hAnsi="Arial"/>
      <w:b/>
      <w:bCs/>
    </w:rPr>
  </w:style>
  <w:style w:type="character" w:customStyle="1" w:styleId="ObjetducommentaireCar">
    <w:name w:val="Objet du commentaire Car"/>
    <w:basedOn w:val="CommentaireCar"/>
    <w:link w:val="Objetducommentaire"/>
    <w:uiPriority w:val="99"/>
    <w:semiHidden/>
    <w:rsid w:val="00001E66"/>
    <w:rPr>
      <w:rFonts w:ascii="Arial" w:hAnsi="Arial"/>
      <w:b/>
      <w:bCs/>
      <w:sz w:val="20"/>
      <w:szCs w:val="20"/>
    </w:rPr>
  </w:style>
  <w:style w:type="paragraph" w:styleId="Textedebulles">
    <w:name w:val="Balloon Text"/>
    <w:basedOn w:val="Normal"/>
    <w:link w:val="TextedebullesCar"/>
    <w:uiPriority w:val="99"/>
    <w:semiHidden/>
    <w:unhideWhenUsed/>
    <w:rsid w:val="00001E6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E66"/>
    <w:rPr>
      <w:rFonts w:ascii="Segoe UI" w:hAnsi="Segoe UI" w:cs="Segoe UI"/>
      <w:sz w:val="18"/>
      <w:szCs w:val="18"/>
    </w:rPr>
  </w:style>
  <w:style w:type="table" w:customStyle="1" w:styleId="Grilledutableau1">
    <w:name w:val="Grille du tableau1"/>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72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6C11"/>
    <w:pPr>
      <w:spacing w:after="0" w:line="240" w:lineRule="auto"/>
    </w:pPr>
    <w:rPr>
      <w:rFonts w:ascii="Arial" w:hAnsi="Arial"/>
      <w:sz w:val="20"/>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6E71800CFA94F9B9E7E5EB7B9CD7B" ma:contentTypeVersion="14" ma:contentTypeDescription="Crée un document." ma:contentTypeScope="" ma:versionID="5d2228ce6eb307cb9ff4689b45d8a7ed">
  <xsd:schema xmlns:xsd="http://www.w3.org/2001/XMLSchema" xmlns:xs="http://www.w3.org/2001/XMLSchema" xmlns:p="http://schemas.microsoft.com/office/2006/metadata/properties" xmlns:ns2="2077304e-85f5-48cc-9a7b-07ec2493db2a" xmlns:ns3="4df876fc-a0a0-45a9-b597-b04cd318e895" targetNamespace="http://schemas.microsoft.com/office/2006/metadata/properties" ma:root="true" ma:fieldsID="0a813354cad5a8725c7c7e2d32075e05" ns2:_="" ns3:_="">
    <xsd:import namespace="2077304e-85f5-48cc-9a7b-07ec2493db2a"/>
    <xsd:import namespace="4df876fc-a0a0-45a9-b597-b04cd318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304e-85f5-48cc-9a7b-07ec2493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2376ca-b19f-4c57-acb0-2add29dd94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76fc-a0a0-45a9-b597-b04cd318e8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72ff4-3bb2-4c8d-89da-84ffa0676c6c}" ma:internalName="TaxCatchAll" ma:showField="CatchAllData" ma:web="4df876fc-a0a0-45a9-b597-b04cd318e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A250020E27447AFA83C012060F3B0" ma:contentTypeVersion="16" ma:contentTypeDescription="Create a new document." ma:contentTypeScope="" ma:versionID="8bac45b779f462abff4b374c38e22c73">
  <xsd:schema xmlns:xsd="http://www.w3.org/2001/XMLSchema" xmlns:xs="http://www.w3.org/2001/XMLSchema" xmlns:p="http://schemas.microsoft.com/office/2006/metadata/properties" xmlns:ns3="74e6edcd-3aab-485f-a832-3124b0e30257" xmlns:ns4="587b047e-e3ff-46b7-8eed-51bd2510ca52" targetNamespace="http://schemas.microsoft.com/office/2006/metadata/properties" ma:root="true" ma:fieldsID="6b8cafdef8753e35f3f842122e6bdc19" ns3:_="" ns4:_="">
    <xsd:import namespace="74e6edcd-3aab-485f-a832-3124b0e30257"/>
    <xsd:import namespace="587b047e-e3ff-46b7-8eed-51bd2510ca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edcd-3aab-485f-a832-3124b0e3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7b047e-e3ff-46b7-8eed-51bd2510ca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77304e-85f5-48cc-9a7b-07ec2493db2a">
      <Terms xmlns="http://schemas.microsoft.com/office/infopath/2007/PartnerControls"/>
    </lcf76f155ced4ddcb4097134ff3c332f>
    <TaxCatchAll xmlns="4df876fc-a0a0-45a9-b597-b04cd318e89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3541-F8E0-4E6E-A490-E5AE1660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7304e-85f5-48cc-9a7b-07ec2493db2a"/>
    <ds:schemaRef ds:uri="4df876fc-a0a0-45a9-b597-b04cd318e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D4B47-205C-49F6-B0EB-7C4444FDE546}">
  <ds:schemaRefs>
    <ds:schemaRef ds:uri="http://schemas.microsoft.com/sharepoint/v3/contenttype/forms"/>
  </ds:schemaRefs>
</ds:datastoreItem>
</file>

<file path=customXml/itemProps3.xml><?xml version="1.0" encoding="utf-8"?>
<ds:datastoreItem xmlns:ds="http://schemas.openxmlformats.org/officeDocument/2006/customXml" ds:itemID="{A69E48A0-9594-4DA1-803D-43E7C5538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edcd-3aab-485f-a832-3124b0e30257"/>
    <ds:schemaRef ds:uri="587b047e-e3ff-46b7-8eed-51bd2510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F159F-6C5F-4896-B748-BDE4F4A6DD8E}">
  <ds:schemaRefs>
    <ds:schemaRef ds:uri="http://schemas.microsoft.com/office/2006/metadata/properties"/>
    <ds:schemaRef ds:uri="http://schemas.microsoft.com/office/infopath/2007/PartnerControls"/>
    <ds:schemaRef ds:uri="2077304e-85f5-48cc-9a7b-07ec2493db2a"/>
    <ds:schemaRef ds:uri="4df876fc-a0a0-45a9-b597-b04cd318e895"/>
  </ds:schemaRefs>
</ds:datastoreItem>
</file>

<file path=customXml/itemProps5.xml><?xml version="1.0" encoding="utf-8"?>
<ds:datastoreItem xmlns:ds="http://schemas.openxmlformats.org/officeDocument/2006/customXml" ds:itemID="{5C58CC7E-5DA2-4DD8-BE32-6490188F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5287</Words>
  <Characters>29082</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Menard</dc:creator>
  <cp:keywords/>
  <dc:description/>
  <cp:lastModifiedBy>Marie Julie Bégin</cp:lastModifiedBy>
  <cp:revision>6</cp:revision>
  <cp:lastPrinted>2023-08-10T14:38:00Z</cp:lastPrinted>
  <dcterms:created xsi:type="dcterms:W3CDTF">2023-10-19T17:53:00Z</dcterms:created>
  <dcterms:modified xsi:type="dcterms:W3CDTF">2023-10-19T18:06:00Z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0x010100086811B4FB49EC49BBB84B9E88ADFFCA</vt:lpwstr>
  </property>
  <property fmtid="{D5CDD505-2E9C-101B-9397-08002B2CF9AE}" pid="3" name="JEWJCDocID">
    <vt:lpwstr>46c0088c-d25b-48f8-9ea5-49d1d9e3f7d9</vt:lpwstr>
  </property>
  <property fmtid="{D5CDD505-2E9C-101B-9397-08002B2CF9AE}" pid="4" name="MediaServiceImageTags">
    <vt:lpwstr/>
  </property>
  <property fmtid="{D5CDD505-2E9C-101B-9397-08002B2CF9AE}" pid="5" name="Etatdudocument">
    <vt:lpwstr/>
  </property>
  <property fmtid="{D5CDD505-2E9C-101B-9397-08002B2CF9AE}" pid="6" name="Classification">
    <vt:lpwstr/>
  </property>
</Properties>
</file>